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val="0"/>
        </w:rPr>
        <w:t>LUX.guru</w:t>
      </w:r>
    </w:p>
    <w:p>
      <w:pPr>
        <w:pStyle w:val="Heading2"/>
        <w:jc w:val="center"/>
      </w:pPr>
      <w:r>
        <w:rPr>
          <w:b w:val="0"/>
        </w:rPr>
        <w:t>A Unified Numinal Monograph</w:t>
      </w:r>
    </w:p>
    <w:p>
      <w:pPr>
        <w:pStyle w:val="Subtitle"/>
        <w:jc w:val="center"/>
      </w:pPr>
      <w:r>
        <w:rPr>
          <w:b w:val="0"/>
        </w:rPr>
        <w:t>Integrating Back to Wholeness, Emergent Mind, the HVCF-12 stability program, the Christic Coherence Engine, and the Planetary Crozier canon</w:t>
      </w:r>
    </w:p>
    <w:p/>
    <w:p>
      <w:pPr>
        <w:pStyle w:val="Heading2"/>
        <w:jc w:val="center"/>
      </w:pPr>
      <w:r>
        <w:rPr>
          <w:b w:val="0"/>
        </w:rPr>
        <w:t>John Goodhelm</w:t>
      </w:r>
    </w:p>
    <w:p>
      <w:pPr>
        <w:jc w:val="center"/>
      </w:pPr>
      <w:r>
        <w:rPr>
          <w:b w:val="0"/>
        </w:rPr>
        <w:t>Enlightened Athletics High-Performance Institute</w:t>
      </w:r>
    </w:p>
    <w:p>
      <w:pPr>
        <w:jc w:val="center"/>
      </w:pPr>
      <w:r>
        <w:rPr>
          <w:b w:val="0"/>
        </w:rPr>
        <w:t>Son of Light Ministry</w:t>
      </w:r>
    </w:p>
    <w:p/>
    <w:p>
      <w:pPr>
        <w:pStyle w:val="SmallCaps"/>
        <w:jc w:val="center"/>
      </w:pPr>
      <w:r>
        <w:rPr>
          <w:b w:val="0"/>
        </w:rPr>
        <w:t>Unified manuscript draft • March 2026</w:t>
      </w:r>
    </w:p>
    <w:p/>
    <w:p>
      <w:pPr>
        <w:pStyle w:val="QuoteBlock"/>
      </w:pPr>
      <w:r>
        <w:rPr>
          <w:b w:val="0"/>
        </w:rPr>
        <w:t>Prepared as a single projection-stable monograph in the formal white-paper cadence of Back to Wholeness, with the LUX.guru planetary crozier retained as the primary symbolic correspondence layer.</w:t>
      </w:r>
    </w:p>
    <w:p>
      <w:r>
        <w:br w:type="page"/>
      </w:r>
    </w:p>
    <w:p>
      <w:pPr>
        <w:pStyle w:val="Heading1"/>
      </w:pPr>
      <w:r>
        <w:rPr>
          <w:b w:val="0"/>
        </w:rPr>
        <w:t>Abstract</w:t>
      </w:r>
    </w:p>
    <w:p>
      <w:r>
        <w:rPr>
          <w:b w:val="0"/>
        </w:rPr>
        <w:t>This monograph consolidates the present LUX.guru theory stack into one ordered manuscript. It presents Toroidal-Theological Geometry (TTG) as the geometric grammar of coherence; extends that grammar through the Hyperdimensional Vortical Coordinate Framework in seven and twelve axes; interprets gravity as phase-gradient implosion, consciousness as synchronized luminous resonance, and the Christic Hologram as the orienting attractor of maximal coherence; and carries the system forward into governance, architecture, materials, and civilizational design. The document preserves a disciplined mixed stance: where the framework overlaps mainstream science, it speaks in analytic language; where it becomes metaphysical, theological, or programmatic, it presents those moves as interpretive or design proposals rather than settled empirical findings. The result is a unified LUX.guru manuscript intended to serve simultaneously as canon, bridge document, and future projection layer for doctrine, design, and research development.</w:t>
      </w:r>
    </w:p>
    <w:p>
      <w:pPr>
        <w:pStyle w:val="Heading2"/>
      </w:pPr>
      <w:r>
        <w:rPr>
          <w:b w:val="0"/>
        </w:rPr>
        <w:t>Keywords</w:t>
      </w:r>
    </w:p>
    <w:p>
      <w:r>
        <w:rPr>
          <w:b w:val="0"/>
        </w:rPr>
        <w:t>LUX.guru; Toroidal-Theological Geometry; Hyperdimensional Vortical Coordinate Framework; Christic Hologram; emergent gravity; plasma cosmology; synchronization theory; sacred architecture; planetary crozier; coherence potential; Goodhelm-scale systems.</w:t>
      </w:r>
    </w:p>
    <w:p>
      <w:pPr>
        <w:pStyle w:val="Heading1"/>
      </w:pPr>
      <w:r>
        <w:rPr>
          <w:b w:val="0"/>
        </w:rPr>
        <w:t>Table of Contents</w:t>
      </w:r>
    </w:p>
    <w:tbl>
      <w:tblPr>
        <w:tblStyle w:val="TableGrid"/>
        <w:tblW w:type="auto" w:w="0"/>
        <w:jc w:val="center"/>
        <w:tblLook w:firstColumn="1" w:firstRow="1" w:lastColumn="0" w:lastRow="0" w:noHBand="0" w:noVBand="1" w:val="04A0"/>
      </w:tblPr>
      <w:tblGrid>
        <w:gridCol w:w="4824"/>
        <w:gridCol w:w="4824"/>
      </w:tblGrid>
      <w:tr>
        <w:tc>
          <w:tcPr>
            <w:tcW w:type="dxa" w:w="1584"/>
            <w:vAlign w:val="center"/>
          </w:tcPr>
          <w:p>
            <w:r>
              <w:t>Part I</w:t>
            </w:r>
          </w:p>
        </w:tc>
        <w:tc>
          <w:tcPr>
            <w:tcW w:type="dxa" w:w="8352"/>
            <w:vAlign w:val="center"/>
          </w:tcPr>
          <w:p>
            <w:r>
              <w:t>Foundations of Wholeness</w:t>
            </w:r>
          </w:p>
        </w:tc>
      </w:tr>
      <w:tr>
        <w:tc>
          <w:tcPr>
            <w:tcW w:type="dxa" w:w="1584"/>
            <w:vAlign w:val="center"/>
          </w:tcPr>
          <w:p>
            <w:r>
              <w:t>1.</w:t>
            </w:r>
          </w:p>
        </w:tc>
        <w:tc>
          <w:tcPr>
            <w:tcW w:type="dxa" w:w="8352"/>
            <w:vAlign w:val="center"/>
          </w:tcPr>
          <w:p>
            <w:r>
              <w:t>Introduction: Why LUX.guru requires a unified monograph</w:t>
            </w:r>
          </w:p>
        </w:tc>
      </w:tr>
      <w:tr>
        <w:tc>
          <w:tcPr>
            <w:tcW w:type="dxa" w:w="1584"/>
            <w:vAlign w:val="center"/>
          </w:tcPr>
          <w:p>
            <w:r>
              <w:t>2.</w:t>
            </w:r>
          </w:p>
        </w:tc>
        <w:tc>
          <w:tcPr>
            <w:tcW w:type="dxa" w:w="8352"/>
            <w:vAlign w:val="center"/>
          </w:tcPr>
          <w:p>
            <w:r>
              <w:t>Toroidal-Theological Geometry</w:t>
            </w:r>
          </w:p>
        </w:tc>
      </w:tr>
      <w:tr>
        <w:tc>
          <w:tcPr>
            <w:tcW w:type="dxa" w:w="1584"/>
            <w:vAlign w:val="center"/>
          </w:tcPr>
          <w:p>
            <w:r>
              <w:t>3.</w:t>
            </w:r>
          </w:p>
        </w:tc>
        <w:tc>
          <w:tcPr>
            <w:tcW w:type="dxa" w:w="8352"/>
            <w:vAlign w:val="center"/>
          </w:tcPr>
          <w:p>
            <w:r>
              <w:t>The Christic Hologram and the return to wholeness</w:t>
            </w:r>
          </w:p>
        </w:tc>
      </w:tr>
      <w:tr>
        <w:tc>
          <w:tcPr>
            <w:tcW w:type="dxa" w:w="1584"/>
            <w:vAlign w:val="center"/>
          </w:tcPr>
          <w:p>
            <w:r>
              <w:t>Part II</w:t>
            </w:r>
          </w:p>
        </w:tc>
        <w:tc>
          <w:tcPr>
            <w:tcW w:type="dxa" w:w="8352"/>
            <w:vAlign w:val="center"/>
          </w:tcPr>
          <w:p>
            <w:r>
              <w:t>Emergent Mind and Emergent Gravity</w:t>
            </w:r>
          </w:p>
        </w:tc>
      </w:tr>
      <w:tr>
        <w:tc>
          <w:tcPr>
            <w:tcW w:type="dxa" w:w="1584"/>
            <w:vAlign w:val="center"/>
          </w:tcPr>
          <w:p>
            <w:r>
              <w:t>4.</w:t>
            </w:r>
          </w:p>
        </w:tc>
        <w:tc>
          <w:tcPr>
            <w:tcW w:type="dxa" w:w="8352"/>
            <w:vAlign w:val="center"/>
          </w:tcPr>
          <w:p>
            <w:r>
              <w:t>Plasma as a universal coherence medium</w:t>
            </w:r>
          </w:p>
        </w:tc>
      </w:tr>
      <w:tr>
        <w:tc>
          <w:tcPr>
            <w:tcW w:type="dxa" w:w="1584"/>
            <w:vAlign w:val="center"/>
          </w:tcPr>
          <w:p>
            <w:r>
              <w:t>5.</w:t>
            </w:r>
          </w:p>
        </w:tc>
        <w:tc>
          <w:tcPr>
            <w:tcW w:type="dxa" w:w="8352"/>
            <w:vAlign w:val="center"/>
          </w:tcPr>
          <w:p>
            <w:r>
              <w:t>Emergent gravity as phase-gradient implosion</w:t>
            </w:r>
          </w:p>
        </w:tc>
      </w:tr>
      <w:tr>
        <w:tc>
          <w:tcPr>
            <w:tcW w:type="dxa" w:w="1584"/>
            <w:vAlign w:val="center"/>
          </w:tcPr>
          <w:p>
            <w:r>
              <w:t>6.</w:t>
            </w:r>
          </w:p>
        </w:tc>
        <w:tc>
          <w:tcPr>
            <w:tcW w:type="dxa" w:w="8352"/>
            <w:vAlign w:val="center"/>
          </w:tcPr>
          <w:p>
            <w:r>
              <w:t>Consciousness as synchronized luminous resonance</w:t>
            </w:r>
          </w:p>
        </w:tc>
      </w:tr>
      <w:tr>
        <w:tc>
          <w:tcPr>
            <w:tcW w:type="dxa" w:w="1584"/>
            <w:vAlign w:val="center"/>
          </w:tcPr>
          <w:p>
            <w:r>
              <w:t>Part III</w:t>
            </w:r>
          </w:p>
        </w:tc>
        <w:tc>
          <w:tcPr>
            <w:tcW w:type="dxa" w:w="8352"/>
            <w:vAlign w:val="center"/>
          </w:tcPr>
          <w:p>
            <w:r>
              <w:t>HVCF-7 to HVCF-12</w:t>
            </w:r>
          </w:p>
        </w:tc>
      </w:tr>
      <w:tr>
        <w:tc>
          <w:tcPr>
            <w:tcW w:type="dxa" w:w="1584"/>
            <w:vAlign w:val="center"/>
          </w:tcPr>
          <w:p>
            <w:r>
              <w:t>7.</w:t>
            </w:r>
          </w:p>
        </w:tc>
        <w:tc>
          <w:tcPr>
            <w:tcW w:type="dxa" w:w="8352"/>
            <w:vAlign w:val="center"/>
          </w:tcPr>
          <w:p>
            <w:r>
              <w:t>The seven-axis manifold</w:t>
            </w:r>
          </w:p>
        </w:tc>
      </w:tr>
      <w:tr>
        <w:tc>
          <w:tcPr>
            <w:tcW w:type="dxa" w:w="1584"/>
            <w:vAlign w:val="center"/>
          </w:tcPr>
          <w:p>
            <w:r>
              <w:t>8.</w:t>
            </w:r>
          </w:p>
        </w:tc>
        <w:tc>
          <w:tcPr>
            <w:tcW w:type="dxa" w:w="8352"/>
            <w:vAlign w:val="center"/>
          </w:tcPr>
          <w:p>
            <w:r>
              <w:t>The twelve-axis extension for systems and governance</w:t>
            </w:r>
          </w:p>
        </w:tc>
      </w:tr>
      <w:tr>
        <w:tc>
          <w:tcPr>
            <w:tcW w:type="dxa" w:w="1584"/>
            <w:vAlign w:val="center"/>
          </w:tcPr>
          <w:p>
            <w:r>
              <w:t>9.</w:t>
            </w:r>
          </w:p>
        </w:tc>
        <w:tc>
          <w:tcPr>
            <w:tcW w:type="dxa" w:w="8352"/>
            <w:vAlign w:val="center"/>
          </w:tcPr>
          <w:p>
            <w:r>
              <w:t>Tensor-network formalization</w:t>
            </w:r>
          </w:p>
        </w:tc>
      </w:tr>
      <w:tr>
        <w:tc>
          <w:tcPr>
            <w:tcW w:type="dxa" w:w="1584"/>
            <w:vAlign w:val="center"/>
          </w:tcPr>
          <w:p>
            <w:r>
              <w:t>Part IV</w:t>
            </w:r>
          </w:p>
        </w:tc>
        <w:tc>
          <w:tcPr>
            <w:tcW w:type="dxa" w:w="8352"/>
            <w:vAlign w:val="center"/>
          </w:tcPr>
          <w:p>
            <w:r>
              <w:t>The Planetary Crozier</w:t>
            </w:r>
          </w:p>
        </w:tc>
      </w:tr>
      <w:tr>
        <w:tc>
          <w:tcPr>
            <w:tcW w:type="dxa" w:w="1584"/>
            <w:vAlign w:val="center"/>
          </w:tcPr>
          <w:p>
            <w:r>
              <w:t>10.</w:t>
            </w:r>
          </w:p>
        </w:tc>
        <w:tc>
          <w:tcPr>
            <w:tcW w:type="dxa" w:w="8352"/>
            <w:vAlign w:val="center"/>
          </w:tcPr>
          <w:p>
            <w:r>
              <w:t>Planetary-endocrine correspondence and the shepherd's crook</w:t>
            </w:r>
          </w:p>
        </w:tc>
      </w:tr>
      <w:tr>
        <w:tc>
          <w:tcPr>
            <w:tcW w:type="dxa" w:w="1584"/>
            <w:vAlign w:val="center"/>
          </w:tcPr>
          <w:p>
            <w:r>
              <w:t>11.</w:t>
            </w:r>
          </w:p>
        </w:tc>
        <w:tc>
          <w:tcPr>
            <w:tcW w:type="dxa" w:w="8352"/>
            <w:vAlign w:val="center"/>
          </w:tcPr>
          <w:p>
            <w:r>
              <w:t>Mercury, the third eye, and the crozier consummation</w:t>
            </w:r>
          </w:p>
        </w:tc>
      </w:tr>
      <w:tr>
        <w:tc>
          <w:tcPr>
            <w:tcW w:type="dxa" w:w="1584"/>
            <w:vAlign w:val="center"/>
          </w:tcPr>
          <w:p>
            <w:r>
              <w:t>Part V</w:t>
            </w:r>
          </w:p>
        </w:tc>
        <w:tc>
          <w:tcPr>
            <w:tcW w:type="dxa" w:w="8352"/>
            <w:vAlign w:val="center"/>
          </w:tcPr>
          <w:p>
            <w:r>
              <w:t>The Christic Coherence Engine</w:t>
            </w:r>
          </w:p>
        </w:tc>
      </w:tr>
      <w:tr>
        <w:tc>
          <w:tcPr>
            <w:tcW w:type="dxa" w:w="1584"/>
            <w:vAlign w:val="center"/>
          </w:tcPr>
          <w:p>
            <w:r>
              <w:t>12.</w:t>
            </w:r>
          </w:p>
        </w:tc>
        <w:tc>
          <w:tcPr>
            <w:tcW w:type="dxa" w:w="8352"/>
            <w:vAlign w:val="center"/>
          </w:tcPr>
          <w:p>
            <w:r>
              <w:t>Unified field architecture</w:t>
            </w:r>
          </w:p>
        </w:tc>
      </w:tr>
      <w:tr>
        <w:tc>
          <w:tcPr>
            <w:tcW w:type="dxa" w:w="1584"/>
            <w:vAlign w:val="center"/>
          </w:tcPr>
          <w:p>
            <w:r>
              <w:t>13.</w:t>
            </w:r>
          </w:p>
        </w:tc>
        <w:tc>
          <w:tcPr>
            <w:tcW w:type="dxa" w:w="8352"/>
            <w:vAlign w:val="center"/>
          </w:tcPr>
          <w:p>
            <w:r>
              <w:t>Experimental and engineering pathways</w:t>
            </w:r>
          </w:p>
        </w:tc>
      </w:tr>
      <w:tr>
        <w:tc>
          <w:tcPr>
            <w:tcW w:type="dxa" w:w="1584"/>
            <w:vAlign w:val="center"/>
          </w:tcPr>
          <w:p>
            <w:r>
              <w:t>14.</w:t>
            </w:r>
          </w:p>
        </w:tc>
        <w:tc>
          <w:tcPr>
            <w:tcW w:type="dxa" w:w="8352"/>
            <w:vAlign w:val="center"/>
          </w:tcPr>
          <w:p>
            <w:r>
              <w:t>Civilizational and Goodhelm-scale applications</w:t>
            </w:r>
          </w:p>
        </w:tc>
      </w:tr>
      <w:tr>
        <w:tc>
          <w:tcPr>
            <w:tcW w:type="dxa" w:w="1584"/>
            <w:vAlign w:val="center"/>
          </w:tcPr>
          <w:p>
            <w:r>
              <w:t>15.</w:t>
            </w:r>
          </w:p>
        </w:tc>
        <w:tc>
          <w:tcPr>
            <w:tcW w:type="dxa" w:w="8352"/>
            <w:vAlign w:val="center"/>
          </w:tcPr>
          <w:p>
            <w:r>
              <w:t>Conclusion and research roadmap</w:t>
            </w:r>
          </w:p>
        </w:tc>
      </w:tr>
      <w:tr>
        <w:tc>
          <w:tcPr>
            <w:tcW w:type="dxa" w:w="1584"/>
            <w:vAlign w:val="center"/>
          </w:tcPr>
          <w:p>
            <w:r>
              <w:t>Appendix A.</w:t>
            </w:r>
          </w:p>
        </w:tc>
        <w:tc>
          <w:tcPr>
            <w:tcW w:type="dxa" w:w="8352"/>
            <w:vAlign w:val="center"/>
          </w:tcPr>
          <w:p>
            <w:r>
              <w:t>Core equations</w:t>
            </w:r>
          </w:p>
        </w:tc>
      </w:tr>
      <w:tr>
        <w:tc>
          <w:tcPr>
            <w:tcW w:type="dxa" w:w="1584"/>
            <w:vAlign w:val="center"/>
          </w:tcPr>
          <w:p>
            <w:r>
              <w:t>Appendix B.</w:t>
            </w:r>
          </w:p>
        </w:tc>
        <w:tc>
          <w:tcPr>
            <w:tcW w:type="dxa" w:w="8352"/>
            <w:vAlign w:val="center"/>
          </w:tcPr>
          <w:p>
            <w:r>
              <w:t>Planetary-endocrine correspondence</w:t>
            </w:r>
          </w:p>
        </w:tc>
      </w:tr>
      <w:tr>
        <w:tc>
          <w:tcPr>
            <w:tcW w:type="dxa" w:w="1584"/>
            <w:vAlign w:val="center"/>
          </w:tcPr>
          <w:p>
            <w:r>
              <w:t>Appendix C.</w:t>
            </w:r>
          </w:p>
        </w:tc>
        <w:tc>
          <w:tcPr>
            <w:tcW w:type="dxa" w:w="8352"/>
            <w:vAlign w:val="center"/>
          </w:tcPr>
          <w:p>
            <w:r>
              <w:t>Glossary and notation</w:t>
            </w:r>
          </w:p>
        </w:tc>
      </w:tr>
      <w:tr>
        <w:tc>
          <w:tcPr>
            <w:tcW w:type="dxa" w:w="1584"/>
            <w:vAlign w:val="center"/>
          </w:tcPr>
          <w:p>
            <w:r>
              <w:t>Appendix D.</w:t>
            </w:r>
          </w:p>
        </w:tc>
        <w:tc>
          <w:tcPr>
            <w:tcW w:type="dxa" w:w="8352"/>
            <w:vAlign w:val="center"/>
          </w:tcPr>
          <w:p>
            <w:r>
              <w:t>Source lineage</w:t>
            </w:r>
          </w:p>
        </w:tc>
      </w:tr>
    </w:tbl>
    <w:p>
      <w:r>
        <w:br w:type="page"/>
      </w:r>
    </w:p>
    <w:p>
      <w:pPr>
        <w:pStyle w:val="SmallCaps"/>
      </w:pPr>
      <w:r>
        <w:rPr>
          <w:b w:val="0"/>
        </w:rPr>
        <w:t>Part I. Foundations of Wholeness</w:t>
      </w:r>
    </w:p>
    <w:p>
      <w:pPr>
        <w:pStyle w:val="Heading1"/>
      </w:pPr>
      <w:r>
        <w:rPr>
          <w:b w:val="0"/>
        </w:rPr>
        <w:t>Chapter 1. Introduction: Why LUX.guru requires a unified monograph</w:t>
      </w:r>
    </w:p>
    <w:p>
      <w:r>
        <w:rPr>
          <w:b w:val="0"/>
        </w:rPr>
        <w:t>Wholeness, in this manuscript, is not vagueness; it is structured coherence across scales.</w:t>
      </w:r>
    </w:p>
    <w:p>
      <w:r>
        <w:rPr>
          <w:b w:val="0"/>
        </w:rPr>
        <w:t>This monograph exists to do three things at once. First, it gathers a scattered body of conceptual work into one internally ordered document. Second, it sharpens the distinction between formal mathematics, physical analogy, theological interpretation, and engineering speculation. Third, it creates a stable projection layer so that later expansions can preserve symbolic continuity instead of drifting into disconnected metaphors.</w:t>
      </w:r>
    </w:p>
    <w:p>
      <w:r>
        <w:rPr>
          <w:b w:val="0"/>
        </w:rPr>
        <w:t>The central wager is that one language of coherence may be capable of describing phenomena usually treated in separate discourses: plasma structure in astrophysics, synchronization in neuroscience, order parameters in condensed matter, contemplative disciplines of attention, endocrine-symbolic cartography, sacred architecture, and the stability of large human systems. This does not collapse all domains into sameness; it proposes that they may be read through homologous relational grammars.</w:t>
      </w:r>
    </w:p>
    <w:p>
      <w:r>
        <w:rPr>
          <w:b w:val="0"/>
        </w:rPr>
        <w:t>LUX.guru therefore becomes not merely a brand-title or doctrinal label, but the name of a coherence architecture. In this usage, a coherence architecture is any formal, biological, social, symbolic, or institutional arrangement whose state can be evaluated by the degree to which its parts remain in ordered relation under perturbation.</w:t>
      </w:r>
    </w:p>
    <w:p>
      <w:pPr>
        <w:pStyle w:val="Heading2"/>
      </w:pPr>
      <w:r>
        <w:rPr>
          <w:b w:val="0"/>
        </w:rPr>
        <w:t>Epistemic Stance</w:t>
      </w:r>
    </w:p>
    <w:p>
      <w:r>
        <w:rPr>
          <w:b w:val="0"/>
        </w:rPr>
        <w:t>This manuscript preserves a mixed epistemic stance. It contains elements already standard within accepted scientific discourse, including plasma self-organization, oscillator synchronization, order-parameter reasoning, and Lyapunov-style stability logic. It also contains speculative synthesis and overt theological interpretation.</w:t>
      </w:r>
    </w:p>
    <w:p>
      <w:r>
        <w:rPr>
          <w:b w:val="0"/>
        </w:rPr>
        <w:t>When discussing conventional science, the text remains close to mainstream formulations. When extrapolating, it states that a coherence-centered interpretation is being proposed. When invoking terms such as Logos, Christic attractor, or divine quickening, it does not claim that physics has independently ratified a doctrinal conclusion. Instead, theology is used as a high-order interpretive lens over a dynamical architecture.</w:t>
      </w:r>
    </w:p>
    <w:p>
      <w:r>
        <w:rPr>
          <w:b w:val="0"/>
        </w:rPr>
        <w:t>The result is neither purely devotional nor conventionally academic. It is a bridge monograph: formal enough to support disciplined development, expansive enough to hold symbolic and spiritual meaning, and explicit enough to distinguish hypothesis from validation.</w:t>
      </w:r>
    </w:p>
    <w:p>
      <w:pPr>
        <w:pStyle w:val="SmallCaps"/>
      </w:pPr>
      <w:r>
        <w:rPr>
          <w:b w:val="0"/>
        </w:rPr>
        <w:t>Part I. Foundations of Wholeness</w:t>
      </w:r>
    </w:p>
    <w:p>
      <w:pPr>
        <w:pStyle w:val="Heading1"/>
      </w:pPr>
      <w:r>
        <w:rPr>
          <w:b w:val="0"/>
        </w:rPr>
        <w:t>Chapter 2. Toroidal-Theological Geometry</w:t>
      </w:r>
    </w:p>
    <w:p>
      <w:r>
        <w:rPr>
          <w:b w:val="0"/>
        </w:rPr>
        <w:t>The torus appears here not as ornament, but as organizing primitive. It is one of the simplest forms that can encode circulation, containment, recursion, inside-outside relation, and the mutual dependence of center and boundary. A toroidal system has a cavity, a skin, a circulating path, and a center of reference; these features make it fertile ground for linking physical and symbolic domains.</w:t>
      </w:r>
    </w:p>
    <w:p>
      <w:r>
        <w:rPr>
          <w:b w:val="0"/>
        </w:rPr>
        <w:t>In physical terms, toroidal arrangements appear in plasma confinement, magnetic field structures, fluid vortices, and many self-organizing systems. In symbolic terms, the torus carries return, inwardness, encirclement, and the balance of centripetal and centrifugal tendencies. TTG does not treat these as identical, but as structurally analogous. The geometry becomes the bridge through which physical and metaphysical language can be mapped without arbitrary drift.</w:t>
      </w:r>
    </w:p>
    <w:p>
      <w:r>
        <w:rPr>
          <w:b w:val="0"/>
        </w:rPr>
        <w:t>The formal toroidal embedding retained across the manuscript is x = (R + r cos v) cos u, y = (R + r cos v) sin u, z = r sin v. This allows macro-expansion and micro-contraction to be discussed within one continuous object.</w:t>
      </w:r>
    </w:p>
    <w:p>
      <w:pPr>
        <w:pStyle w:val="Heading2"/>
      </w:pPr>
      <w:r>
        <w:rPr>
          <w:b w:val="0"/>
        </w:rPr>
        <w:t>Axioms of TTG</w:t>
      </w:r>
    </w:p>
    <w:tbl>
      <w:tblPr>
        <w:tblStyle w:val="TableGrid"/>
        <w:tblW w:type="auto" w:w="0"/>
        <w:jc w:val="center"/>
        <w:tblLook w:firstColumn="1" w:firstRow="1" w:lastColumn="0" w:lastRow="0" w:noHBand="0" w:noVBand="1" w:val="04A0"/>
      </w:tblPr>
      <w:tblGrid>
        <w:gridCol w:w="4824"/>
        <w:gridCol w:w="4824"/>
      </w:tblGrid>
      <w:tr>
        <w:tc>
          <w:tcPr>
            <w:tcW w:type="dxa" w:w="4824"/>
            <w:vAlign w:val="center"/>
          </w:tcPr>
          <w:p>
            <w:r>
              <w:t>Axiom</w:t>
            </w:r>
          </w:p>
        </w:tc>
        <w:tc>
          <w:tcPr>
            <w:tcW w:type="dxa" w:w="4824"/>
            <w:vAlign w:val="center"/>
          </w:tcPr>
          <w:p>
            <w:r>
              <w:t>Interpretive meaning</w:t>
            </w:r>
          </w:p>
        </w:tc>
      </w:tr>
      <w:tr>
        <w:tc>
          <w:tcPr>
            <w:tcW w:type="dxa" w:w="4824"/>
            <w:vAlign w:val="center"/>
          </w:tcPr>
          <w:p>
            <w:r>
              <w:t>Toroidal unity</w:t>
            </w:r>
          </w:p>
        </w:tc>
        <w:tc>
          <w:tcPr>
            <w:tcW w:type="dxa" w:w="4824"/>
            <w:vAlign w:val="center"/>
          </w:tcPr>
          <w:p>
            <w:r>
              <w:t>All manifestation is organized through loops, returns, and recursive enclosure.</w:t>
            </w:r>
          </w:p>
        </w:tc>
      </w:tr>
      <w:tr>
        <w:tc>
          <w:tcPr>
            <w:tcW w:type="dxa" w:w="4824"/>
            <w:vAlign w:val="center"/>
          </w:tcPr>
          <w:p>
            <w:r>
              <w:t>Implosive resonance</w:t>
            </w:r>
          </w:p>
        </w:tc>
        <w:tc>
          <w:tcPr>
            <w:tcW w:type="dxa" w:w="4824"/>
            <w:vAlign w:val="center"/>
          </w:tcPr>
          <w:p>
            <w:r>
              <w:t>Creation is not only expansion; it also gathers, condenses, and interiorizes.</w:t>
            </w:r>
          </w:p>
        </w:tc>
      </w:tr>
      <w:tr>
        <w:tc>
          <w:tcPr>
            <w:tcW w:type="dxa" w:w="4824"/>
            <w:vAlign w:val="center"/>
          </w:tcPr>
          <w:p>
            <w:r>
              <w:t>Fractal recursion</w:t>
            </w:r>
          </w:p>
        </w:tc>
        <w:tc>
          <w:tcPr>
            <w:tcW w:type="dxa" w:w="4824"/>
            <w:vAlign w:val="center"/>
          </w:tcPr>
          <w:p>
            <w:r>
              <w:t>Micro and macro levels can rhyme structurally while differing materially.</w:t>
            </w:r>
          </w:p>
        </w:tc>
      </w:tr>
      <w:tr>
        <w:tc>
          <w:tcPr>
            <w:tcW w:type="dxa" w:w="4824"/>
            <w:vAlign w:val="center"/>
          </w:tcPr>
          <w:p>
            <w:r>
              <w:t>Phase-conjugate duality</w:t>
            </w:r>
          </w:p>
        </w:tc>
        <w:tc>
          <w:tcPr>
            <w:tcW w:type="dxa" w:w="4824"/>
            <w:vAlign w:val="center"/>
          </w:tcPr>
          <w:p>
            <w:r>
              <w:t>Difference is not automatically opposition; paired asymmetries can sustain order.</w:t>
            </w:r>
          </w:p>
        </w:tc>
      </w:tr>
      <w:tr>
        <w:tc>
          <w:tcPr>
            <w:tcW w:type="dxa" w:w="4824"/>
            <w:vAlign w:val="center"/>
          </w:tcPr>
          <w:p>
            <w:r>
              <w:t>Logos center</w:t>
            </w:r>
          </w:p>
        </w:tc>
        <w:tc>
          <w:tcPr>
            <w:tcW w:type="dxa" w:w="4824"/>
            <w:vAlign w:val="center"/>
          </w:tcPr>
          <w:p>
            <w:r>
              <w:t>The deepest order of a system is what draws its parts into meaningful relation.</w:t>
            </w:r>
          </w:p>
        </w:tc>
      </w:tr>
    </w:tbl>
    <w:p>
      <w:r>
        <w:rPr>
          <w:b w:val="0"/>
        </w:rPr>
        <w:t>Helicity functions in this framework as a memory term. In fluid and plasma analogues, it distinguishes random swirl from organized circulation that preserves its own structure. That same intuition later supports the analysis of neural synchrony, institutional memory, and distributed governance.</w:t>
      </w:r>
    </w:p>
    <w:p>
      <w:pPr>
        <w:pStyle w:val="SmallCaps"/>
      </w:pPr>
      <w:r>
        <w:rPr>
          <w:b w:val="0"/>
        </w:rPr>
        <w:t>Part I. Foundations of Wholeness</w:t>
      </w:r>
    </w:p>
    <w:p>
      <w:pPr>
        <w:pStyle w:val="Heading1"/>
      </w:pPr>
      <w:r>
        <w:rPr>
          <w:b w:val="0"/>
        </w:rPr>
        <w:t>Chapter 3. The Christic Hologram and the return to wholeness</w:t>
      </w:r>
    </w:p>
    <w:p>
      <w:r>
        <w:rPr>
          <w:b w:val="0"/>
        </w:rPr>
        <w:t>The Christic Hologram is the interpretive name given to a limiting coherence condition in which a system's parts stand in truthful, loving, and intelligible relation to an attractor of unity. It is not a substitute for an equation; it is the name given to what maximal coherence means when read through theology.</w:t>
      </w:r>
    </w:p>
    <w:p>
      <w:r>
        <w:rPr>
          <w:b w:val="0"/>
        </w:rPr>
        <w:t>The term Logos is used in the same disciplined manner. At the lowest level of formality, Logos names the universal order-parameter toward which coherence-seeking systems tend. At the theological level, it names divine intelligibility and ordering presence. Readers are not forced to collapse these levels into one claim, yet neither are the spiritual commitments of the framework concealed.</w:t>
      </w:r>
    </w:p>
    <w:p>
      <w:r>
        <w:rPr>
          <w:b w:val="0"/>
        </w:rPr>
        <w:t>Back to wholeness is therefore more than a title. It names a direction: the reduction of distortion, the restoration of coupling, and the reconnection of outward action with inward order. Coherence, in this manuscript, must never be confused with domination. A system is more whole when it increases order without suppressing legitimate complexity.</w:t>
      </w:r>
    </w:p>
    <w:p>
      <w:pPr>
        <w:pStyle w:val="SmallCaps"/>
      </w:pPr>
      <w:r>
        <w:rPr>
          <w:b w:val="0"/>
        </w:rPr>
        <w:t>Part II. Emergent Mind and Emergent Gravity</w:t>
      </w:r>
    </w:p>
    <w:p>
      <w:pPr>
        <w:pStyle w:val="Heading1"/>
      </w:pPr>
      <w:r>
        <w:rPr>
          <w:b w:val="0"/>
        </w:rPr>
        <w:t>Chapter 4. Plasma as a universal coherence medium</w:t>
      </w:r>
    </w:p>
    <w:p>
      <w:r>
        <w:rPr>
          <w:b w:val="0"/>
        </w:rPr>
        <w:t>Plasma remains central because it is the most widespread visible-state matter in the universe and because its behavior makes it a natural medium for self-organization. Current filaments, magnetic structures, and vortex-like formations recur in plasma research and give the framework a physically suggestive substrate.</w:t>
      </w:r>
    </w:p>
    <w:p>
      <w:r>
        <w:rPr>
          <w:b w:val="0"/>
        </w:rPr>
        <w:t>In this manuscript, plasma serves as the preferred analogue for coherence-bearing media: luminous, field-sensitive, structurally generative, and naturally compatible with toroidal imagery. The governing dynamical instinct is not static assembly but nonlinear relation. The key question shifts from what isolated particles are to how structured relations persist, how coherence gradients form, and how circulation patterns stabilize identity across time.</w:t>
      </w:r>
    </w:p>
    <w:p>
      <w:pPr>
        <w:pStyle w:val="SmallCaps"/>
      </w:pPr>
      <w:r>
        <w:rPr>
          <w:b w:val="0"/>
        </w:rPr>
        <w:t>Part II. Emergent Mind and Emergent Gravity</w:t>
      </w:r>
    </w:p>
    <w:p>
      <w:pPr>
        <w:pStyle w:val="Heading1"/>
      </w:pPr>
      <w:r>
        <w:rPr>
          <w:b w:val="0"/>
        </w:rPr>
        <w:t>Chapter 5. Emergent gravity as phase-gradient implosion</w:t>
      </w:r>
    </w:p>
    <w:p>
      <w:r>
        <w:rPr>
          <w:b w:val="0"/>
        </w:rPr>
        <w:t>The monograph does not attempt to replace general relativity. Instead, it offers a coherence-based reading in which gravitational attraction can be interpreted as descent along gradients in a coherence potential. Where phase relations converge and reinforce, systems experience an effective inward draw.</w:t>
      </w:r>
    </w:p>
    <w:p>
      <w:r>
        <w:rPr>
          <w:b w:val="0"/>
        </w:rPr>
        <w:t>The compact analogue retained from the earlier papers is g_eff = -alpha grad(1/2 |grad phi|^2). Here phi is treated as a scalar coherence potential. The mathematics captures the intuition that sharper coherence gradients yield stronger effective attraction; the metaphysical reading is that gravity may be interpreted as implosive ordering rather than only metric curvature.</w:t>
      </w:r>
    </w:p>
    <w:p>
      <w:r>
        <w:rPr>
          <w:b w:val="0"/>
        </w:rPr>
        <w:t>Implosion here does not mean collapse into nothingness. It means ordered inward recursion: a gathering rather than a shattering. The same pattern can be read across vortices, attention, institutions, and prayerful recollection.</w:t>
      </w:r>
    </w:p>
    <w:p>
      <w:pPr>
        <w:pStyle w:val="SmallCaps"/>
      </w:pPr>
      <w:r>
        <w:rPr>
          <w:b w:val="0"/>
        </w:rPr>
        <w:t>Part II. Emergent Mind and Emergent Gravity</w:t>
      </w:r>
    </w:p>
    <w:p>
      <w:pPr>
        <w:pStyle w:val="Heading1"/>
      </w:pPr>
      <w:r>
        <w:rPr>
          <w:b w:val="0"/>
        </w:rPr>
        <w:t>Chapter 6. Consciousness as synchronized luminous resonance</w:t>
      </w:r>
    </w:p>
    <w:p>
      <w:r>
        <w:rPr>
          <w:b w:val="0"/>
        </w:rPr>
        <w:t>Consciousness is approached through synchronization theory, not because synchronization solves subjectivity, but because it provides a robust formal language for distributed coherence. The Kuramoto family of models offers a compact way to describe how oscillators with different native frequencies can still lock into ordered relation when coupling is strong enough.</w:t>
      </w:r>
    </w:p>
    <w:p>
      <w:r>
        <w:rPr>
          <w:b w:val="0"/>
        </w:rPr>
        <w:t>The global order parameter Phi is therefore one of the key carriers of continuity across the manuscript. In neuroscience it names synchrony; in symbolic anthropology it can function as the index of distributed alignment; in theology it becomes an image of increasing conformity to a higher order.</w:t>
      </w:r>
    </w:p>
    <w:p>
      <w:r>
        <w:rPr>
          <w:b w:val="0"/>
        </w:rPr>
        <w:t>The endocrine ladder is retained as symbolic and psycho-physiological cartography. Saturn-gonads, Neptune-Leydig, Mars-adrenals, Venus-thymus, Uranus-thyroid, Jupiter-pineal, and Mercury-pituitary form the ascending revelatory order of the crozier. This mapping is not presented as settled physiology; it is presented as a stabilized correspondence layer within the LUX.guru canon.</w:t>
      </w:r>
    </w:p>
    <w:p>
      <w:r>
        <w:rPr>
          <w:b w:val="0"/>
        </w:rPr>
        <w:t>The phrase luminous resonance is chosen deliberately. It is phenomenological because consciousness is often described as clarity, radiance, or illumination. It is also technical enough to remain near the language of oscillation, entrainment, and electromagnetic analogy.</w:t>
      </w:r>
    </w:p>
    <w:p>
      <w:pPr>
        <w:pStyle w:val="SmallCaps"/>
      </w:pPr>
      <w:r>
        <w:rPr>
          <w:b w:val="0"/>
        </w:rPr>
        <w:t>Part III. HVCF-7 to HVCF-12</w:t>
      </w:r>
    </w:p>
    <w:p>
      <w:pPr>
        <w:pStyle w:val="Heading1"/>
      </w:pPr>
      <w:r>
        <w:rPr>
          <w:b w:val="0"/>
        </w:rPr>
        <w:t>Chapter 7. The seven-axis manifold</w:t>
      </w:r>
    </w:p>
    <w:p>
      <w:r>
        <w:rPr>
          <w:b w:val="0"/>
        </w:rPr>
        <w:t>The seven-axis state vector is written as Psi = (r, theta, phi, tau, psi, chi, Phi). It gives the framework a stable coordinate grammar capable of holding radial magnitude, angular orientation, recursion phase, internal polarity, fractal depth, and phase coherence in one place.</w:t>
      </w:r>
    </w:p>
    <w:p>
      <w:r>
        <w:rPr>
          <w:b w:val="0"/>
        </w:rPr>
        <w:t>Read together, these axes describe where a system is centered, how it is oriented, how it cycles, how it nests, and how coherent it is. HVCF-7 therefore serves as the primary projection layer for later doctrine, design, architecture, and governance. Any later elaboration should be able to map back to these coordinates if symbol drift is to be prevented.</w:t>
      </w:r>
    </w:p>
    <w:p>
      <w:pPr>
        <w:pStyle w:val="SmallCaps"/>
      </w:pPr>
      <w:r>
        <w:rPr>
          <w:b w:val="0"/>
        </w:rPr>
        <w:t>Part III. HVCF-7 to HVCF-12</w:t>
      </w:r>
    </w:p>
    <w:p>
      <w:pPr>
        <w:pStyle w:val="Heading1"/>
      </w:pPr>
      <w:r>
        <w:rPr>
          <w:b w:val="0"/>
        </w:rPr>
        <w:t>Chapter 8. The twelve-axis extension for systems and governance</w:t>
      </w:r>
    </w:p>
    <w:p>
      <w:r>
        <w:rPr>
          <w:b w:val="0"/>
        </w:rPr>
        <w:t>The seven-axis manifold is powerful for geometric and symbolic work, but insufficient for mature systems analysis. Institutions, enterprises, properties, governance stacks, and civilizational networks require additional variables for boundary, execution, governance, coupling, and resilience.</w:t>
      </w:r>
    </w:p>
    <w:p>
      <w:r>
        <w:rPr>
          <w:b w:val="0"/>
        </w:rPr>
        <w:t>HVCF-12 retains the original seven axes and adds a stabilizing systems layer so that the framework can diagnose not only contemplative or cosmological order, but also organizational health, portfolio integrity, architectural coherence, and contagion risk.</w:t>
      </w:r>
    </w:p>
    <w:tbl>
      <w:tblPr>
        <w:tblStyle w:val="TableGrid"/>
        <w:tblW w:type="auto" w:w="0"/>
        <w:jc w:val="center"/>
        <w:tblLook w:firstColumn="1" w:firstRow="1" w:lastColumn="0" w:lastRow="0" w:noHBand="0" w:noVBand="1" w:val="04A0"/>
      </w:tblPr>
      <w:tblGrid>
        <w:gridCol w:w="3216"/>
        <w:gridCol w:w="3216"/>
        <w:gridCol w:w="3216"/>
      </w:tblGrid>
      <w:tr>
        <w:tc>
          <w:tcPr>
            <w:tcW w:type="dxa" w:w="3216"/>
          </w:tcPr>
          <w:p>
            <w:r>
              <w:t>Axis</w:t>
            </w:r>
          </w:p>
        </w:tc>
        <w:tc>
          <w:tcPr>
            <w:tcW w:type="dxa" w:w="3216"/>
          </w:tcPr>
          <w:p>
            <w:r>
              <w:t>Short name</w:t>
            </w:r>
          </w:p>
        </w:tc>
        <w:tc>
          <w:tcPr>
            <w:tcW w:type="dxa" w:w="3216"/>
          </w:tcPr>
          <w:p>
            <w:r>
              <w:t>Primary use</w:t>
            </w:r>
          </w:p>
        </w:tc>
      </w:tr>
      <w:tr>
        <w:tc>
          <w:tcPr>
            <w:tcW w:type="dxa" w:w="3216"/>
            <w:vAlign w:val="center"/>
          </w:tcPr>
          <w:p>
            <w:r>
              <w:t>1</w:t>
            </w:r>
          </w:p>
        </w:tc>
        <w:tc>
          <w:tcPr>
            <w:tcW w:type="dxa" w:w="3216"/>
            <w:vAlign w:val="center"/>
          </w:tcPr>
          <w:p>
            <w:r>
              <w:t>r</w:t>
            </w:r>
          </w:p>
        </w:tc>
        <w:tc>
          <w:tcPr>
            <w:tcW w:type="dxa" w:w="3216"/>
            <w:vAlign w:val="center"/>
          </w:tcPr>
          <w:p>
            <w:r>
              <w:t>Structural integrity / center</w:t>
            </w:r>
          </w:p>
        </w:tc>
      </w:tr>
      <w:tr>
        <w:tc>
          <w:tcPr>
            <w:tcW w:type="dxa" w:w="3216"/>
            <w:vAlign w:val="center"/>
          </w:tcPr>
          <w:p>
            <w:r>
              <w:t>2</w:t>
            </w:r>
          </w:p>
        </w:tc>
        <w:tc>
          <w:tcPr>
            <w:tcW w:type="dxa" w:w="3216"/>
            <w:vAlign w:val="center"/>
          </w:tcPr>
          <w:p>
            <w:r>
              <w:t>theta</w:t>
            </w:r>
          </w:p>
        </w:tc>
        <w:tc>
          <w:tcPr>
            <w:tcW w:type="dxa" w:w="3216"/>
            <w:vAlign w:val="center"/>
          </w:tcPr>
          <w:p>
            <w:r>
              <w:t>Allocation geometry</w:t>
            </w:r>
          </w:p>
        </w:tc>
      </w:tr>
      <w:tr>
        <w:tc>
          <w:tcPr>
            <w:tcW w:type="dxa" w:w="3216"/>
            <w:vAlign w:val="center"/>
          </w:tcPr>
          <w:p>
            <w:r>
              <w:t>3</w:t>
            </w:r>
          </w:p>
        </w:tc>
        <w:tc>
          <w:tcPr>
            <w:tcW w:type="dxa" w:w="3216"/>
            <w:vAlign w:val="center"/>
          </w:tcPr>
          <w:p>
            <w:r>
              <w:t>phi</w:t>
            </w:r>
          </w:p>
        </w:tc>
        <w:tc>
          <w:tcPr>
            <w:tcW w:type="dxa" w:w="3216"/>
            <w:vAlign w:val="center"/>
          </w:tcPr>
          <w:p>
            <w:r>
              <w:t>Relational angle / local phase</w:t>
            </w:r>
          </w:p>
        </w:tc>
      </w:tr>
      <w:tr>
        <w:tc>
          <w:tcPr>
            <w:tcW w:type="dxa" w:w="3216"/>
            <w:vAlign w:val="center"/>
          </w:tcPr>
          <w:p>
            <w:r>
              <w:t>4</w:t>
            </w:r>
          </w:p>
        </w:tc>
        <w:tc>
          <w:tcPr>
            <w:tcW w:type="dxa" w:w="3216"/>
            <w:vAlign w:val="center"/>
          </w:tcPr>
          <w:p>
            <w:r>
              <w:t>tau</w:t>
            </w:r>
          </w:p>
        </w:tc>
        <w:tc>
          <w:tcPr>
            <w:tcW w:type="dxa" w:w="3216"/>
            <w:vAlign w:val="center"/>
          </w:tcPr>
          <w:p>
            <w:r>
              <w:t>Time pressure / recursion rhythm</w:t>
            </w:r>
          </w:p>
        </w:tc>
      </w:tr>
      <w:tr>
        <w:tc>
          <w:tcPr>
            <w:tcW w:type="dxa" w:w="3216"/>
            <w:vAlign w:val="center"/>
          </w:tcPr>
          <w:p>
            <w:r>
              <w:t>5</w:t>
            </w:r>
          </w:p>
        </w:tc>
        <w:tc>
          <w:tcPr>
            <w:tcW w:type="dxa" w:w="3216"/>
            <w:vAlign w:val="center"/>
          </w:tcPr>
          <w:p>
            <w:r>
              <w:t>psi</w:t>
            </w:r>
          </w:p>
        </w:tc>
        <w:tc>
          <w:tcPr>
            <w:tcW w:type="dxa" w:w="3216"/>
            <w:vAlign w:val="center"/>
          </w:tcPr>
          <w:p>
            <w:r>
              <w:t>Internal orientation</w:t>
            </w:r>
          </w:p>
        </w:tc>
      </w:tr>
      <w:tr>
        <w:tc>
          <w:tcPr>
            <w:tcW w:type="dxa" w:w="3216"/>
            <w:vAlign w:val="center"/>
          </w:tcPr>
          <w:p>
            <w:r>
              <w:t>6</w:t>
            </w:r>
          </w:p>
        </w:tc>
        <w:tc>
          <w:tcPr>
            <w:tcW w:type="dxa" w:w="3216"/>
            <w:vAlign w:val="center"/>
          </w:tcPr>
          <w:p>
            <w:r>
              <w:t>chi</w:t>
            </w:r>
          </w:p>
        </w:tc>
        <w:tc>
          <w:tcPr>
            <w:tcW w:type="dxa" w:w="3216"/>
            <w:vAlign w:val="center"/>
          </w:tcPr>
          <w:p>
            <w:r>
              <w:t>Fractal depth / nesting</w:t>
            </w:r>
          </w:p>
        </w:tc>
      </w:tr>
      <w:tr>
        <w:tc>
          <w:tcPr>
            <w:tcW w:type="dxa" w:w="3216"/>
            <w:vAlign w:val="center"/>
          </w:tcPr>
          <w:p>
            <w:r>
              <w:t>7</w:t>
            </w:r>
          </w:p>
        </w:tc>
        <w:tc>
          <w:tcPr>
            <w:tcW w:type="dxa" w:w="3216"/>
            <w:vAlign w:val="center"/>
          </w:tcPr>
          <w:p>
            <w:r>
              <w:t>Phi</w:t>
            </w:r>
          </w:p>
        </w:tc>
        <w:tc>
          <w:tcPr>
            <w:tcW w:type="dxa" w:w="3216"/>
            <w:vAlign w:val="center"/>
          </w:tcPr>
          <w:p>
            <w:r>
              <w:t>Coherence scalar</w:t>
            </w:r>
          </w:p>
        </w:tc>
      </w:tr>
      <w:tr>
        <w:tc>
          <w:tcPr>
            <w:tcW w:type="dxa" w:w="3216"/>
            <w:vAlign w:val="center"/>
          </w:tcPr>
          <w:p>
            <w:r>
              <w:t>8</w:t>
            </w:r>
          </w:p>
        </w:tc>
        <w:tc>
          <w:tcPr>
            <w:tcW w:type="dxa" w:w="3216"/>
            <w:vAlign w:val="center"/>
          </w:tcPr>
          <w:p>
            <w:r>
              <w:t>kappa</w:t>
            </w:r>
          </w:p>
        </w:tc>
        <w:tc>
          <w:tcPr>
            <w:tcW w:type="dxa" w:w="3216"/>
            <w:vAlign w:val="center"/>
          </w:tcPr>
          <w:p>
            <w:r>
              <w:t>External dependence</w:t>
            </w:r>
          </w:p>
        </w:tc>
      </w:tr>
      <w:tr>
        <w:tc>
          <w:tcPr>
            <w:tcW w:type="dxa" w:w="3216"/>
            <w:vAlign w:val="center"/>
          </w:tcPr>
          <w:p>
            <w:r>
              <w:t>9</w:t>
            </w:r>
          </w:p>
        </w:tc>
        <w:tc>
          <w:tcPr>
            <w:tcW w:type="dxa" w:w="3216"/>
            <w:vAlign w:val="center"/>
          </w:tcPr>
          <w:p>
            <w:r>
              <w:t>lambda</w:t>
            </w:r>
          </w:p>
        </w:tc>
        <w:tc>
          <w:tcPr>
            <w:tcW w:type="dxa" w:w="3216"/>
            <w:vAlign w:val="center"/>
          </w:tcPr>
          <w:p>
            <w:r>
              <w:t>Boundary and legal constraint</w:t>
            </w:r>
          </w:p>
        </w:tc>
      </w:tr>
      <w:tr>
        <w:tc>
          <w:tcPr>
            <w:tcW w:type="dxa" w:w="3216"/>
            <w:vAlign w:val="center"/>
          </w:tcPr>
          <w:p>
            <w:r>
              <w:t>10</w:t>
            </w:r>
          </w:p>
        </w:tc>
        <w:tc>
          <w:tcPr>
            <w:tcW w:type="dxa" w:w="3216"/>
            <w:vAlign w:val="center"/>
          </w:tcPr>
          <w:p>
            <w:r>
              <w:t>mu</w:t>
            </w:r>
          </w:p>
        </w:tc>
        <w:tc>
          <w:tcPr>
            <w:tcW w:type="dxa" w:w="3216"/>
            <w:vAlign w:val="center"/>
          </w:tcPr>
          <w:p>
            <w:r>
              <w:t>Operational execution integrity</w:t>
            </w:r>
          </w:p>
        </w:tc>
      </w:tr>
      <w:tr>
        <w:tc>
          <w:tcPr>
            <w:tcW w:type="dxa" w:w="3216"/>
            <w:vAlign w:val="center"/>
          </w:tcPr>
          <w:p>
            <w:r>
              <w:t>11</w:t>
            </w:r>
          </w:p>
        </w:tc>
        <w:tc>
          <w:tcPr>
            <w:tcW w:type="dxa" w:w="3216"/>
            <w:vAlign w:val="center"/>
          </w:tcPr>
          <w:p>
            <w:r>
              <w:t>nu</w:t>
            </w:r>
          </w:p>
        </w:tc>
        <w:tc>
          <w:tcPr>
            <w:tcW w:type="dxa" w:w="3216"/>
            <w:vAlign w:val="center"/>
          </w:tcPr>
          <w:p>
            <w:r>
              <w:t>Governance coherence</w:t>
            </w:r>
          </w:p>
        </w:tc>
      </w:tr>
      <w:tr>
        <w:tc>
          <w:tcPr>
            <w:tcW w:type="dxa" w:w="3216"/>
            <w:vAlign w:val="center"/>
          </w:tcPr>
          <w:p>
            <w:r>
              <w:t>12</w:t>
            </w:r>
          </w:p>
        </w:tc>
        <w:tc>
          <w:tcPr>
            <w:tcW w:type="dxa" w:w="3216"/>
            <w:vAlign w:val="center"/>
          </w:tcPr>
          <w:p>
            <w:r>
              <w:t>xi</w:t>
            </w:r>
          </w:p>
        </w:tc>
        <w:tc>
          <w:tcPr>
            <w:tcW w:type="dxa" w:w="3216"/>
            <w:vAlign w:val="center"/>
          </w:tcPr>
          <w:p>
            <w:r>
              <w:t>Inter-system coupling / contagion</w:t>
            </w:r>
          </w:p>
        </w:tc>
      </w:tr>
    </w:tbl>
    <w:p>
      <w:r>
        <w:rPr>
          <w:b w:val="0"/>
        </w:rPr>
        <w:t>At Goodhelm scale, this twelve-axis extension becomes a practical civilizational grammar. Health systems, architectural programs, ministries, councils, retreat ecosystems, and financial or governance structures can all be read through one coherence manifold rather than through disconnected vocabularies.</w:t>
      </w:r>
    </w:p>
    <w:p>
      <w:pPr>
        <w:pStyle w:val="SmallCaps"/>
      </w:pPr>
      <w:r>
        <w:rPr>
          <w:b w:val="0"/>
        </w:rPr>
        <w:t>Part III. HVCF-7 to HVCF-12</w:t>
      </w:r>
    </w:p>
    <w:p>
      <w:pPr>
        <w:pStyle w:val="Heading1"/>
      </w:pPr>
      <w:r>
        <w:rPr>
          <w:b w:val="0"/>
        </w:rPr>
        <w:t>Chapter 9. Tensor-network formalization</w:t>
      </w:r>
    </w:p>
    <w:p>
      <w:r>
        <w:rPr>
          <w:b w:val="0"/>
        </w:rPr>
        <w:t>Tensor-network language becomes useful because it prevents the manifold from being mistaken for a mere checklist. A coherence state is not a monolith but a structured composition of interacting fields. Geometry, timing, governance, boundary conditions, and contagion can therefore be represented as coordinated factors rather than flattened into one scalar too early.</w:t>
      </w:r>
    </w:p>
    <w:p>
      <w:r>
        <w:rPr>
          <w:b w:val="0"/>
        </w:rPr>
        <w:t>This matters because the theory is not only descriptive. It aims at intervention. A mature coherence engine should be able to evaluate which couplings most strongly degrade order, which parameters can be corrected at least cost, and which redesigns deepen descent toward a more stable attractor basin.</w:t>
      </w:r>
    </w:p>
    <w:p>
      <w:pPr>
        <w:pStyle w:val="SmallCaps"/>
      </w:pPr>
      <w:r>
        <w:rPr>
          <w:b w:val="0"/>
        </w:rPr>
        <w:t>Part IV. The Planetary Crozier</w:t>
      </w:r>
    </w:p>
    <w:p>
      <w:pPr>
        <w:pStyle w:val="Heading1"/>
      </w:pPr>
      <w:r>
        <w:rPr>
          <w:b w:val="0"/>
        </w:rPr>
        <w:t>Chapter 10. Planetary-endocrine correspondence and the shepherd's crook</w:t>
      </w:r>
    </w:p>
    <w:p>
      <w:r>
        <w:rPr>
          <w:b w:val="0"/>
        </w:rPr>
        <w:t>The LUX.guru planetary canon states that the planets are focal points of other dimensions observable in the earth plane and that they correspond to seven glands of the endocrine system arranged anatomically in ascending revelatory order patterned in the shape of a shepherd's crook.</w:t>
      </w:r>
    </w:p>
    <w:p>
      <w:r>
        <w:rPr>
          <w:b w:val="0"/>
        </w:rPr>
        <w:t>This crozier layer is the principal symbolic scaffold of the unified manuscript. It is the living correspondence field through which doctrine, meditative practice, architecture, and body symbolism remain aligned.</w:t>
      </w:r>
    </w:p>
    <w:tbl>
      <w:tblPr>
        <w:tblStyle w:val="TableGrid"/>
        <w:tblW w:type="auto" w:w="0"/>
        <w:jc w:val="center"/>
        <w:tblLook w:firstColumn="1" w:firstRow="1" w:lastColumn="0" w:lastRow="0" w:noHBand="0" w:noVBand="1" w:val="04A0"/>
      </w:tblPr>
      <w:tblGrid>
        <w:gridCol w:w="1608"/>
        <w:gridCol w:w="1608"/>
        <w:gridCol w:w="1608"/>
        <w:gridCol w:w="1608"/>
        <w:gridCol w:w="1608"/>
        <w:gridCol w:w="1608"/>
      </w:tblGrid>
      <w:tr>
        <w:tc>
          <w:tcPr>
            <w:tcW w:type="dxa" w:w="1608"/>
          </w:tcPr>
          <w:p>
            <w:r>
              <w:t>Planet</w:t>
            </w:r>
          </w:p>
        </w:tc>
        <w:tc>
          <w:tcPr>
            <w:tcW w:type="dxa" w:w="1608"/>
          </w:tcPr>
          <w:p>
            <w:r>
              <w:t>Seal</w:t>
            </w:r>
          </w:p>
        </w:tc>
        <w:tc>
          <w:tcPr>
            <w:tcW w:type="dxa" w:w="1608"/>
          </w:tcPr>
          <w:p>
            <w:r>
              <w:t>Embodied gate</w:t>
            </w:r>
          </w:p>
        </w:tc>
        <w:tc>
          <w:tcPr>
            <w:tcW w:type="dxa" w:w="1608"/>
          </w:tcPr>
          <w:p>
            <w:r>
              <w:t>Tone</w:t>
            </w:r>
          </w:p>
        </w:tc>
        <w:tc>
          <w:tcPr>
            <w:tcW w:type="dxa" w:w="1608"/>
          </w:tcPr>
          <w:p>
            <w:r>
              <w:t>Gem</w:t>
            </w:r>
          </w:p>
        </w:tc>
        <w:tc>
          <w:tcPr>
            <w:tcW w:type="dxa" w:w="1608"/>
          </w:tcPr>
          <w:p>
            <w:r>
              <w:t>Dimension</w:t>
            </w:r>
          </w:p>
        </w:tc>
      </w:tr>
      <w:tr>
        <w:tc>
          <w:tcPr>
            <w:tcW w:type="dxa" w:w="1608"/>
            <w:vAlign w:val="center"/>
          </w:tcPr>
          <w:p>
            <w:r>
              <w:t>Saturn</w:t>
            </w:r>
          </w:p>
        </w:tc>
        <w:tc>
          <w:tcPr>
            <w:tcW w:type="dxa" w:w="1608"/>
            <w:vAlign w:val="center"/>
          </w:tcPr>
          <w:p>
            <w:r>
              <w:t>Ephesus</w:t>
            </w:r>
          </w:p>
        </w:tc>
        <w:tc>
          <w:tcPr>
            <w:tcW w:type="dxa" w:w="1608"/>
            <w:vAlign w:val="center"/>
          </w:tcPr>
          <w:p>
            <w:r>
              <w:t>Gonads</w:t>
            </w:r>
          </w:p>
        </w:tc>
        <w:tc>
          <w:tcPr>
            <w:tcW w:type="dxa" w:w="1608"/>
            <w:vAlign w:val="center"/>
          </w:tcPr>
          <w:p>
            <w:r>
              <w:t>DO</w:t>
            </w:r>
          </w:p>
        </w:tc>
        <w:tc>
          <w:tcPr>
            <w:tcW w:type="dxa" w:w="1608"/>
            <w:vAlign w:val="center"/>
          </w:tcPr>
          <w:p>
            <w:r>
              <w:t>Ruby</w:t>
            </w:r>
          </w:p>
        </w:tc>
        <w:tc>
          <w:tcPr>
            <w:tcW w:type="dxa" w:w="1608"/>
            <w:vAlign w:val="center"/>
          </w:tcPr>
          <w:p>
            <w:r>
              <w:t>0</w:t>
            </w:r>
          </w:p>
        </w:tc>
      </w:tr>
      <w:tr>
        <w:tc>
          <w:tcPr>
            <w:tcW w:type="dxa" w:w="1608"/>
            <w:vAlign w:val="center"/>
          </w:tcPr>
          <w:p>
            <w:r>
              <w:t>Neptune</w:t>
            </w:r>
          </w:p>
        </w:tc>
        <w:tc>
          <w:tcPr>
            <w:tcW w:type="dxa" w:w="1608"/>
            <w:vAlign w:val="center"/>
          </w:tcPr>
          <w:p>
            <w:r>
              <w:t>Smyrna</w:t>
            </w:r>
          </w:p>
        </w:tc>
        <w:tc>
          <w:tcPr>
            <w:tcW w:type="dxa" w:w="1608"/>
            <w:vAlign w:val="center"/>
          </w:tcPr>
          <w:p>
            <w:r>
              <w:t>Leydig / regenerative gate</w:t>
            </w:r>
          </w:p>
        </w:tc>
        <w:tc>
          <w:tcPr>
            <w:tcW w:type="dxa" w:w="1608"/>
            <w:vAlign w:val="center"/>
          </w:tcPr>
          <w:p>
            <w:r>
              <w:t>RE</w:t>
            </w:r>
          </w:p>
        </w:tc>
        <w:tc>
          <w:tcPr>
            <w:tcW w:type="dxa" w:w="1608"/>
            <w:vAlign w:val="center"/>
          </w:tcPr>
          <w:p>
            <w:r>
              <w:t>Citrine</w:t>
            </w:r>
          </w:p>
        </w:tc>
        <w:tc>
          <w:tcPr>
            <w:tcW w:type="dxa" w:w="1608"/>
            <w:vAlign w:val="center"/>
          </w:tcPr>
          <w:p>
            <w:r>
              <w:t>Many</w:t>
            </w:r>
          </w:p>
        </w:tc>
      </w:tr>
      <w:tr>
        <w:tc>
          <w:tcPr>
            <w:tcW w:type="dxa" w:w="1608"/>
            <w:vAlign w:val="center"/>
          </w:tcPr>
          <w:p>
            <w:r>
              <w:t>Mars</w:t>
            </w:r>
          </w:p>
        </w:tc>
        <w:tc>
          <w:tcPr>
            <w:tcW w:type="dxa" w:w="1608"/>
            <w:vAlign w:val="center"/>
          </w:tcPr>
          <w:p>
            <w:r>
              <w:t>Pergamos</w:t>
            </w:r>
          </w:p>
        </w:tc>
        <w:tc>
          <w:tcPr>
            <w:tcW w:type="dxa" w:w="1608"/>
            <w:vAlign w:val="center"/>
          </w:tcPr>
          <w:p>
            <w:r>
              <w:t>Adrenals</w:t>
            </w:r>
          </w:p>
        </w:tc>
        <w:tc>
          <w:tcPr>
            <w:tcW w:type="dxa" w:w="1608"/>
            <w:vAlign w:val="center"/>
          </w:tcPr>
          <w:p>
            <w:r>
              <w:t>MI</w:t>
            </w:r>
          </w:p>
        </w:tc>
        <w:tc>
          <w:tcPr>
            <w:tcW w:type="dxa" w:w="1608"/>
            <w:vAlign w:val="center"/>
          </w:tcPr>
          <w:p>
            <w:r>
              <w:t>Topaz</w:t>
            </w:r>
          </w:p>
        </w:tc>
        <w:tc>
          <w:tcPr>
            <w:tcW w:type="dxa" w:w="1608"/>
            <w:vAlign w:val="center"/>
          </w:tcPr>
          <w:p>
            <w:r>
              <w:t>1</w:t>
            </w:r>
          </w:p>
        </w:tc>
      </w:tr>
      <w:tr>
        <w:tc>
          <w:tcPr>
            <w:tcW w:type="dxa" w:w="1608"/>
            <w:vAlign w:val="center"/>
          </w:tcPr>
          <w:p>
            <w:r>
              <w:t>Venus</w:t>
            </w:r>
          </w:p>
        </w:tc>
        <w:tc>
          <w:tcPr>
            <w:tcW w:type="dxa" w:w="1608"/>
            <w:vAlign w:val="center"/>
          </w:tcPr>
          <w:p>
            <w:r>
              <w:t>Thyatira</w:t>
            </w:r>
          </w:p>
        </w:tc>
        <w:tc>
          <w:tcPr>
            <w:tcW w:type="dxa" w:w="1608"/>
            <w:vAlign w:val="center"/>
          </w:tcPr>
          <w:p>
            <w:r>
              <w:t>Thymus</w:t>
            </w:r>
          </w:p>
        </w:tc>
        <w:tc>
          <w:tcPr>
            <w:tcW w:type="dxa" w:w="1608"/>
            <w:vAlign w:val="center"/>
          </w:tcPr>
          <w:p>
            <w:r>
              <w:t>FA</w:t>
            </w:r>
          </w:p>
        </w:tc>
        <w:tc>
          <w:tcPr>
            <w:tcW w:type="dxa" w:w="1608"/>
            <w:vAlign w:val="center"/>
          </w:tcPr>
          <w:p>
            <w:r>
              <w:t>Emerald</w:t>
            </w:r>
          </w:p>
        </w:tc>
        <w:tc>
          <w:tcPr>
            <w:tcW w:type="dxa" w:w="1608"/>
            <w:vAlign w:val="center"/>
          </w:tcPr>
          <w:p>
            <w:r>
              <w:t>4</w:t>
            </w:r>
          </w:p>
        </w:tc>
      </w:tr>
      <w:tr>
        <w:tc>
          <w:tcPr>
            <w:tcW w:type="dxa" w:w="1608"/>
            <w:vAlign w:val="center"/>
          </w:tcPr>
          <w:p>
            <w:r>
              <w:t>Uranus</w:t>
            </w:r>
          </w:p>
        </w:tc>
        <w:tc>
          <w:tcPr>
            <w:tcW w:type="dxa" w:w="1608"/>
            <w:vAlign w:val="center"/>
          </w:tcPr>
          <w:p>
            <w:r>
              <w:t>Sardis</w:t>
            </w:r>
          </w:p>
        </w:tc>
        <w:tc>
          <w:tcPr>
            <w:tcW w:type="dxa" w:w="1608"/>
            <w:vAlign w:val="center"/>
          </w:tcPr>
          <w:p>
            <w:r>
              <w:t>Thyroid</w:t>
            </w:r>
          </w:p>
        </w:tc>
        <w:tc>
          <w:tcPr>
            <w:tcW w:type="dxa" w:w="1608"/>
            <w:vAlign w:val="center"/>
          </w:tcPr>
          <w:p>
            <w:r>
              <w:t>SO</w:t>
            </w:r>
          </w:p>
        </w:tc>
        <w:tc>
          <w:tcPr>
            <w:tcW w:type="dxa" w:w="1608"/>
            <w:vAlign w:val="center"/>
          </w:tcPr>
          <w:p>
            <w:r>
              <w:t>Sapphire</w:t>
            </w:r>
          </w:p>
        </w:tc>
        <w:tc>
          <w:tcPr>
            <w:tcW w:type="dxa" w:w="1608"/>
            <w:vAlign w:val="center"/>
          </w:tcPr>
          <w:p>
            <w:r>
              <w:t>8</w:t>
            </w:r>
          </w:p>
        </w:tc>
      </w:tr>
      <w:tr>
        <w:tc>
          <w:tcPr>
            <w:tcW w:type="dxa" w:w="1608"/>
            <w:vAlign w:val="center"/>
          </w:tcPr>
          <w:p>
            <w:r>
              <w:t>Jupiter</w:t>
            </w:r>
          </w:p>
        </w:tc>
        <w:tc>
          <w:tcPr>
            <w:tcW w:type="dxa" w:w="1608"/>
            <w:vAlign w:val="center"/>
          </w:tcPr>
          <w:p>
            <w:r>
              <w:t>Philadelphia</w:t>
            </w:r>
          </w:p>
        </w:tc>
        <w:tc>
          <w:tcPr>
            <w:tcW w:type="dxa" w:w="1608"/>
            <w:vAlign w:val="center"/>
          </w:tcPr>
          <w:p>
            <w:r>
              <w:t>Pineal</w:t>
            </w:r>
          </w:p>
        </w:tc>
        <w:tc>
          <w:tcPr>
            <w:tcW w:type="dxa" w:w="1608"/>
            <w:vAlign w:val="center"/>
          </w:tcPr>
          <w:p>
            <w:r>
              <w:t>LA</w:t>
            </w:r>
          </w:p>
        </w:tc>
        <w:tc>
          <w:tcPr>
            <w:tcW w:type="dxa" w:w="1608"/>
            <w:vAlign w:val="center"/>
          </w:tcPr>
          <w:p>
            <w:r>
              <w:t>Amethyst</w:t>
            </w:r>
          </w:p>
        </w:tc>
        <w:tc>
          <w:tcPr>
            <w:tcW w:type="dxa" w:w="1608"/>
            <w:vAlign w:val="center"/>
          </w:tcPr>
          <w:p>
            <w:r>
              <w:t>5</w:t>
            </w:r>
          </w:p>
        </w:tc>
      </w:tr>
      <w:tr>
        <w:tc>
          <w:tcPr>
            <w:tcW w:type="dxa" w:w="1608"/>
            <w:vAlign w:val="center"/>
          </w:tcPr>
          <w:p>
            <w:r>
              <w:t>Mercury</w:t>
            </w:r>
          </w:p>
        </w:tc>
        <w:tc>
          <w:tcPr>
            <w:tcW w:type="dxa" w:w="1608"/>
            <w:vAlign w:val="center"/>
          </w:tcPr>
          <w:p>
            <w:r>
              <w:t>Laodicea</w:t>
            </w:r>
          </w:p>
        </w:tc>
        <w:tc>
          <w:tcPr>
            <w:tcW w:type="dxa" w:w="1608"/>
            <w:vAlign w:val="center"/>
          </w:tcPr>
          <w:p>
            <w:r>
              <w:t>Pituitary / third eye</w:t>
            </w:r>
          </w:p>
        </w:tc>
        <w:tc>
          <w:tcPr>
            <w:tcW w:type="dxa" w:w="1608"/>
            <w:vAlign w:val="center"/>
          </w:tcPr>
          <w:p>
            <w:r>
              <w:t>TI</w:t>
            </w:r>
          </w:p>
        </w:tc>
        <w:tc>
          <w:tcPr>
            <w:tcW w:type="dxa" w:w="1608"/>
            <w:vAlign w:val="center"/>
          </w:tcPr>
          <w:p>
            <w:r>
              <w:t>Diamond</w:t>
            </w:r>
          </w:p>
        </w:tc>
        <w:tc>
          <w:tcPr>
            <w:tcW w:type="dxa" w:w="1608"/>
            <w:vAlign w:val="center"/>
          </w:tcPr>
          <w:p>
            <w:r>
              <w:t>7</w:t>
            </w:r>
          </w:p>
        </w:tc>
      </w:tr>
    </w:tbl>
    <w:p>
      <w:r>
        <w:rPr>
          <w:b w:val="0"/>
        </w:rPr>
        <w:t>Saturn grounds incarnation. Neptune governs regenerative mystery. Mars purifies courage into action. Venus harmonizes the heart. Uranus opens voice and revelatory differentiation. Jupiter anoints Christ-conscious sight. Mercury consummates the ascent at the pituitary-third-eye threshold.</w:t>
      </w:r>
    </w:p>
    <w:p>
      <w:pPr>
        <w:pStyle w:val="SmallCaps"/>
      </w:pPr>
      <w:r>
        <w:rPr>
          <w:b w:val="0"/>
        </w:rPr>
        <w:t>Part IV. The Planetary Crozier</w:t>
      </w:r>
    </w:p>
    <w:p>
      <w:pPr>
        <w:pStyle w:val="Heading1"/>
      </w:pPr>
      <w:r>
        <w:rPr>
          <w:b w:val="0"/>
        </w:rPr>
        <w:t>Chapter 11. Mercury, the third eye, and the crozier consummation</w:t>
      </w:r>
    </w:p>
    <w:p>
      <w:r>
        <w:rPr>
          <w:b w:val="0"/>
        </w:rPr>
        <w:t>The final ascension is marked by Mercury-Laodicea: pituitary awakening, the diamond register, and the shepherd's crook formed by the spinal flame rising as staff and curving as crook toward the brow. At this node, the two witnesses, pituitary and pineal, are reconciled into the single eye of light.</w:t>
      </w:r>
    </w:p>
    <w:p>
      <w:r>
        <w:rPr>
          <w:b w:val="0"/>
        </w:rPr>
        <w:t>In practical terms, the crozier becomes both icon and protocol. One sits upright, guides awareness from root to crown, and holds the current at the brow in the Diamond Light. In symbolic terms, Mercury is the closure of the ascent and the reopening of perception under Logos governance.</w:t>
      </w:r>
    </w:p>
    <w:p>
      <w:pPr>
        <w:pStyle w:val="Heading2"/>
      </w:pPr>
      <w:r>
        <w:rPr>
          <w:b w:val="0"/>
        </w:rPr>
        <w:t>Ritual note</w:t>
      </w:r>
    </w:p>
    <w:p>
      <w:pPr>
        <w:pStyle w:val="QuoteBlock"/>
      </w:pPr>
      <w:r>
        <w:rPr>
          <w:b w:val="0"/>
        </w:rPr>
        <w:t>At dawn or dusk, sit upright with spine aligned. Guide breath from root to crown. Visualize a silver-white current ascending the spine and curving gently forward at the brow in the form of the shepherd's crook. Hold awareness in the Diamond Light and let the ascent resolve into stillness.</w:t>
      </w:r>
    </w:p>
    <w:p>
      <w:pPr>
        <w:pStyle w:val="SmallCaps"/>
      </w:pPr>
      <w:r>
        <w:rPr>
          <w:b w:val="0"/>
        </w:rPr>
        <w:t>Part V. The Christic Coherence Engine</w:t>
      </w:r>
    </w:p>
    <w:p>
      <w:pPr>
        <w:pStyle w:val="Heading1"/>
      </w:pPr>
      <w:r>
        <w:rPr>
          <w:b w:val="0"/>
        </w:rPr>
        <w:t>Chapter 12. Unified field architecture</w:t>
      </w:r>
    </w:p>
    <w:p>
      <w:r>
        <w:rPr>
          <w:b w:val="0"/>
        </w:rPr>
        <w:t>The Christic Coherence Engine is the synthesis layer of the manuscript. It takes TTG as geometric grammar, HVCF-12 as state space, the coherence potential as evaluative scalar, and attractor logic as the dynamical backbone. It is not one machine; it is a design architecture capable of appearing as a mathematical model, a governance dashboard, a sacred environment, a materials research agenda, or a practical discipline of coherence.</w:t>
      </w:r>
    </w:p>
    <w:p>
      <w:r>
        <w:rPr>
          <w:b w:val="0"/>
        </w:rPr>
        <w:t>The engine loop is simple: sense the state, evaluate the degree of coherence, identify lawful corrections, and stabilize the newly gained order against relapse. In theological terms, it is Christic because the highest-order reading of coherence is truthful, loving, and life-giving order rather than mere efficiency.</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Pr>
          <w:p>
            <w:r>
              <w:t>Stage</w:t>
            </w:r>
          </w:p>
        </w:tc>
        <w:tc>
          <w:tcPr>
            <w:tcW w:type="dxa" w:w="2412"/>
          </w:tcPr>
          <w:p>
            <w:r>
              <w:t>Question</w:t>
            </w:r>
          </w:p>
        </w:tc>
        <w:tc>
          <w:tcPr>
            <w:tcW w:type="dxa" w:w="2412"/>
          </w:tcPr>
          <w:p>
            <w:r>
              <w:t>Formal object</w:t>
            </w:r>
          </w:p>
        </w:tc>
        <w:tc>
          <w:tcPr>
            <w:tcW w:type="dxa" w:w="2412"/>
          </w:tcPr>
          <w:p>
            <w:r>
              <w:t>Design action</w:t>
            </w:r>
          </w:p>
        </w:tc>
      </w:tr>
      <w:tr>
        <w:tc>
          <w:tcPr>
            <w:tcW w:type="dxa" w:w="2412"/>
            <w:vAlign w:val="center"/>
          </w:tcPr>
          <w:p>
            <w:r>
              <w:t>Sense</w:t>
            </w:r>
          </w:p>
        </w:tc>
        <w:tc>
          <w:tcPr>
            <w:tcW w:type="dxa" w:w="2412"/>
            <w:vAlign w:val="center"/>
          </w:tcPr>
          <w:p>
            <w:r>
              <w:t>What is the current state?</w:t>
            </w:r>
          </w:p>
        </w:tc>
        <w:tc>
          <w:tcPr>
            <w:tcW w:type="dxa" w:w="2412"/>
            <w:vAlign w:val="center"/>
          </w:tcPr>
          <w:p>
            <w:r>
              <w:t>Psi on HVCF-12</w:t>
            </w:r>
          </w:p>
        </w:tc>
        <w:tc>
          <w:tcPr>
            <w:tcW w:type="dxa" w:w="2412"/>
            <w:vAlign w:val="center"/>
          </w:tcPr>
          <w:p>
            <w:r>
              <w:t>Measure the manifold coordinates</w:t>
            </w:r>
          </w:p>
        </w:tc>
      </w:tr>
      <w:tr>
        <w:tc>
          <w:tcPr>
            <w:tcW w:type="dxa" w:w="2412"/>
            <w:vAlign w:val="center"/>
          </w:tcPr>
          <w:p>
            <w:r>
              <w:t>Evaluate</w:t>
            </w:r>
          </w:p>
        </w:tc>
        <w:tc>
          <w:tcPr>
            <w:tcW w:type="dxa" w:w="2412"/>
            <w:vAlign w:val="center"/>
          </w:tcPr>
          <w:p>
            <w:r>
              <w:t>How coherent is it?</w:t>
            </w:r>
          </w:p>
        </w:tc>
        <w:tc>
          <w:tcPr>
            <w:tcW w:type="dxa" w:w="2412"/>
            <w:vAlign w:val="center"/>
          </w:tcPr>
          <w:p>
            <w:r>
              <w:t>V(Psi), Phi(Psi)</w:t>
            </w:r>
          </w:p>
        </w:tc>
        <w:tc>
          <w:tcPr>
            <w:tcW w:type="dxa" w:w="2412"/>
            <w:vAlign w:val="center"/>
          </w:tcPr>
          <w:p>
            <w:r>
              <w:t>Score drift, friction, and coupling stress</w:t>
            </w:r>
          </w:p>
        </w:tc>
      </w:tr>
      <w:tr>
        <w:tc>
          <w:tcPr>
            <w:tcW w:type="dxa" w:w="2412"/>
            <w:vAlign w:val="center"/>
          </w:tcPr>
          <w:p>
            <w:r>
              <w:t>Correct</w:t>
            </w:r>
          </w:p>
        </w:tc>
        <w:tc>
          <w:tcPr>
            <w:tcW w:type="dxa" w:w="2412"/>
            <w:vAlign w:val="center"/>
          </w:tcPr>
          <w:p>
            <w:r>
              <w:t>What reduces disorder?</w:t>
            </w:r>
          </w:p>
        </w:tc>
        <w:tc>
          <w:tcPr>
            <w:tcW w:type="dxa" w:w="2412"/>
            <w:vAlign w:val="center"/>
          </w:tcPr>
          <w:p>
            <w:r>
              <w:t>T or control operator U</w:t>
            </w:r>
          </w:p>
        </w:tc>
        <w:tc>
          <w:tcPr>
            <w:tcW w:type="dxa" w:w="2412"/>
            <w:vAlign w:val="center"/>
          </w:tcPr>
          <w:p>
            <w:r>
              <w:t>Adjust structure, timing, governance, or orientation</w:t>
            </w:r>
          </w:p>
        </w:tc>
      </w:tr>
      <w:tr>
        <w:tc>
          <w:tcPr>
            <w:tcW w:type="dxa" w:w="2412"/>
            <w:vAlign w:val="center"/>
          </w:tcPr>
          <w:p>
            <w:r>
              <w:t>Stabilize</w:t>
            </w:r>
          </w:p>
        </w:tc>
        <w:tc>
          <w:tcPr>
            <w:tcW w:type="dxa" w:w="2412"/>
            <w:vAlign w:val="center"/>
          </w:tcPr>
          <w:p>
            <w:r>
              <w:t>Will the gain hold?</w:t>
            </w:r>
          </w:p>
        </w:tc>
        <w:tc>
          <w:tcPr>
            <w:tcW w:type="dxa" w:w="2412"/>
            <w:vAlign w:val="center"/>
          </w:tcPr>
          <w:p>
            <w:r>
              <w:t>Attractor basin / Lyapunov descent</w:t>
            </w:r>
          </w:p>
        </w:tc>
        <w:tc>
          <w:tcPr>
            <w:tcW w:type="dxa" w:w="2412"/>
            <w:vAlign w:val="center"/>
          </w:tcPr>
          <w:p>
            <w:r>
              <w:t>Protect the basin against relapse</w:t>
            </w:r>
          </w:p>
        </w:tc>
      </w:tr>
    </w:tbl>
    <w:p>
      <w:pPr>
        <w:pStyle w:val="SmallCaps"/>
      </w:pPr>
      <w:r>
        <w:rPr>
          <w:b w:val="0"/>
        </w:rPr>
        <w:t>Part V. The Christic Coherence Engine</w:t>
      </w:r>
    </w:p>
    <w:p>
      <w:pPr>
        <w:pStyle w:val="Heading1"/>
      </w:pPr>
      <w:r>
        <w:rPr>
          <w:b w:val="0"/>
        </w:rPr>
        <w:t>Chapter 13. Experimental and engineering pathways</w:t>
      </w:r>
    </w:p>
    <w:p>
      <w:r>
        <w:rPr>
          <w:b w:val="0"/>
        </w:rPr>
        <w:t>The near-term research agenda is translational rather than grandiose. Biological coherence protocols can test whether structured acoustic, respiratory, postural, or architectural conditions measurably alter phase synchrony and autonomic order. Condensed-matter studies can continue examining whether coherence-rich materials exhibit distinctive resonance signatures under pulsed excitation. Architectural pilots can test whether harmonic proportions, lighting discipline, and low-noise field conditions improve human regulation.</w:t>
      </w:r>
    </w:p>
    <w:p>
      <w:r>
        <w:rPr>
          <w:b w:val="0"/>
        </w:rPr>
        <w:t>Sacred architecture is especially useful as an experimental platform because it integrates geometry, acoustics, light, movement, and symbolic orientation in one place. A building can therefore be treated as a coherence device.</w:t>
      </w:r>
    </w:p>
    <w:p>
      <w:r>
        <w:rPr>
          <w:b w:val="0"/>
        </w:rPr>
        <w:t>Meta-alloys and coherence materials remain programmatic rather than demonstrated conclusions. The manuscript does not claim that theology has solved room-temperature quantum coherence. It claims instead that the framework suggests what kinds of ordered substrates should be investigated: materials with stable nesting, controlled coupling, quasiperiodic order, and unusually resilient transport or resonance characteristics.</w:t>
      </w:r>
    </w:p>
    <w:p>
      <w:pPr>
        <w:pStyle w:val="SmallCaps"/>
      </w:pPr>
      <w:r>
        <w:rPr>
          <w:b w:val="0"/>
        </w:rPr>
        <w:t>Part V. The Christic Coherence Engine</w:t>
      </w:r>
    </w:p>
    <w:p>
      <w:pPr>
        <w:pStyle w:val="Heading1"/>
      </w:pPr>
      <w:r>
        <w:rPr>
          <w:b w:val="0"/>
        </w:rPr>
        <w:t>Chapter 14. Civilizational and Goodhelm-scale applications</w:t>
      </w:r>
    </w:p>
    <w:p>
      <w:r>
        <w:rPr>
          <w:b w:val="0"/>
        </w:rPr>
        <w:t>A coherence city would be defined less by spectacle than by low-friction infrastructures, humane timing, clear nested governance, resilient coupling, and built forms that support attention rather than scatter it. Ministries, schools, institutes, councils, family-office structures, and retreat ecosystems can all be read through the same manifold.</w:t>
      </w:r>
    </w:p>
    <w:p>
      <w:r>
        <w:rPr>
          <w:b w:val="0"/>
        </w:rPr>
        <w:t>Goodhelm, in this reading, is the institutional and infrastructural embodiment of the Christic Coherence Engine under HVCF-12 governance logic. It is the civilizational stabilizer layer responsible for keeping large-scale trajectories inside viable coherence basins.</w:t>
      </w:r>
    </w:p>
    <w:p>
      <w:r>
        <w:rPr>
          <w:b w:val="0"/>
        </w:rPr>
        <w:t>The manuscript repeatedly insists on non-coercive governance because high-order systems can become temptations toward domination. Coherence worthy of preservation must increase clarity, reduce contradiction, preserve genuine agency, and orient freedom toward truthful order.</w:t>
      </w:r>
    </w:p>
    <w:p>
      <w:pPr>
        <w:pStyle w:val="SmallCaps"/>
      </w:pPr>
      <w:r>
        <w:rPr>
          <w:b w:val="0"/>
        </w:rPr>
        <w:t>Part V. The Christic Coherence Engine</w:t>
      </w:r>
    </w:p>
    <w:p>
      <w:pPr>
        <w:pStyle w:val="Heading1"/>
      </w:pPr>
      <w:r>
        <w:rPr>
          <w:b w:val="0"/>
        </w:rPr>
        <w:t>Chapter 15. Conclusion and research roadmap</w:t>
      </w:r>
    </w:p>
    <w:p>
      <w:r>
        <w:rPr>
          <w:b w:val="0"/>
        </w:rPr>
        <w:t>The theory stack now has a stable architecture. Back to Wholeness supplied the founding synthesis. Emergent Mind, Emergent Gravity developed the physical and cosmological bridge. The HVCF-12 stability program provided the mathematical backbone. The Christic Coherence Engine integrated those pieces into a unified design framework. The present manuscript renames and reframes that stack under the title LUX.guru so that it can function as a single canon-bearing monograph.</w:t>
      </w:r>
    </w:p>
    <w:p>
      <w:r>
        <w:rPr>
          <w:b w:val="0"/>
        </w:rPr>
        <w:t>What remains open is equally important. The exact form of the coherence potential is application-dependent. The relation between theological interpretation and empirical validation remains asymmetrical. Tensor-network simulation is future work. Many ambitious materials and engineering claims remain speculative. These are not defects to hide; they are the frontier map.</w:t>
      </w:r>
    </w:p>
    <w:p>
      <w:r>
        <w:rPr>
          <w:b w:val="0"/>
        </w:rPr>
        <w:t>The next practical steps are clear: produce a citation-ready edition, build HVCF-12 scorecards for organizational and architectural diagnosis, develop pilot coherence protocols, draft targeted technical subsets for academic audiences, and require future expansions to map back to TTG and HVCF coordinates before adoption.</w:t>
      </w:r>
    </w:p>
    <w:p>
      <w:r>
        <w:br w:type="page"/>
      </w:r>
    </w:p>
    <w:p>
      <w:pPr>
        <w:pStyle w:val="Heading1"/>
      </w:pPr>
      <w:r>
        <w:rPr>
          <w:b w:val="0"/>
        </w:rPr>
        <w:t>Appendix A. Core Equations</w:t>
      </w:r>
    </w:p>
    <w:tbl>
      <w:tblPr>
        <w:tblStyle w:val="TableGrid"/>
        <w:tblW w:type="auto" w:w="0"/>
        <w:jc w:val="center"/>
        <w:tblLook w:firstColumn="1" w:firstRow="1" w:lastColumn="0" w:lastRow="0" w:noHBand="0" w:noVBand="1" w:val="04A0"/>
      </w:tblPr>
      <w:tblGrid>
        <w:gridCol w:w="4824"/>
        <w:gridCol w:w="4824"/>
      </w:tblGrid>
      <w:tr>
        <w:tc>
          <w:tcPr>
            <w:tcW w:type="dxa" w:w="4824"/>
          </w:tcPr>
          <w:p>
            <w:r>
              <w:t>Equation family</w:t>
            </w:r>
          </w:p>
        </w:tc>
        <w:tc>
          <w:tcPr>
            <w:tcW w:type="dxa" w:w="4824"/>
          </w:tcPr>
          <w:p>
            <w:r>
              <w:t>Expression</w:t>
            </w:r>
          </w:p>
        </w:tc>
      </w:tr>
      <w:tr>
        <w:tc>
          <w:tcPr>
            <w:tcW w:type="dxa" w:w="4824"/>
          </w:tcPr>
          <w:p>
            <w:r>
              <w:t>Magnetohydrodynamic flow</w:t>
            </w:r>
          </w:p>
        </w:tc>
        <w:tc>
          <w:tcPr>
            <w:tcW w:type="dxa" w:w="4824"/>
          </w:tcPr>
          <w:p>
            <w:r>
              <w:t>rho (dv/dt + (v · grad)v) = -grad p + J x B + mu grad^2 v</w:t>
            </w:r>
          </w:p>
        </w:tc>
      </w:tr>
      <w:tr>
        <w:tc>
          <w:tcPr>
            <w:tcW w:type="dxa" w:w="4824"/>
          </w:tcPr>
          <w:p>
            <w:r>
              <w:t>Toroidal embedding</w:t>
            </w:r>
          </w:p>
        </w:tc>
        <w:tc>
          <w:tcPr>
            <w:tcW w:type="dxa" w:w="4824"/>
          </w:tcPr>
          <w:p>
            <w:r>
              <w:t>x=(R+r cos v) cos u; y=(R+r cos v) sin u; z=r sin v</w:t>
            </w:r>
          </w:p>
        </w:tc>
      </w:tr>
      <w:tr>
        <w:tc>
          <w:tcPr>
            <w:tcW w:type="dxa" w:w="4824"/>
          </w:tcPr>
          <w:p>
            <w:r>
              <w:t>Kuramoto synchronization</w:t>
            </w:r>
          </w:p>
        </w:tc>
        <w:tc>
          <w:tcPr>
            <w:tcW w:type="dxa" w:w="4824"/>
          </w:tcPr>
          <w:p>
            <w:r>
              <w:t>theta_dot_i = omega_i + Σ_j K_ij sin(theta_j - theta_i)</w:t>
            </w:r>
          </w:p>
        </w:tc>
      </w:tr>
      <w:tr>
        <w:tc>
          <w:tcPr>
            <w:tcW w:type="dxa" w:w="4824"/>
          </w:tcPr>
          <w:p>
            <w:r>
              <w:t>Coherence potential</w:t>
            </w:r>
          </w:p>
        </w:tc>
        <w:tc>
          <w:tcPr>
            <w:tcW w:type="dxa" w:w="4824"/>
          </w:tcPr>
          <w:p>
            <w:r>
              <w:t>Phi(Psi) = exp(-V(Psi))</w:t>
            </w:r>
          </w:p>
        </w:tc>
      </w:tr>
      <w:tr>
        <w:tc>
          <w:tcPr>
            <w:tcW w:type="dxa" w:w="4824"/>
          </w:tcPr>
          <w:p>
            <w:r>
              <w:t>Emergent gravity analogue</w:t>
            </w:r>
          </w:p>
        </w:tc>
        <w:tc>
          <w:tcPr>
            <w:tcW w:type="dxa" w:w="4824"/>
          </w:tcPr>
          <w:p>
            <w:r>
              <w:t>g_eff = -alpha grad(1/2 |grad phi|^2)</w:t>
            </w:r>
          </w:p>
        </w:tc>
      </w:tr>
      <w:tr>
        <w:tc>
          <w:tcPr>
            <w:tcW w:type="dxa" w:w="4824"/>
          </w:tcPr>
          <w:p>
            <w:r>
              <w:t>Discrete manifold dynamics</w:t>
            </w:r>
          </w:p>
        </w:tc>
        <w:tc>
          <w:tcPr>
            <w:tcW w:type="dxa" w:w="4824"/>
          </w:tcPr>
          <w:p>
            <w:r>
              <w:t>Psi_(k+1) = T(Psi_k)</w:t>
            </w:r>
          </w:p>
        </w:tc>
      </w:tr>
    </w:tbl>
    <w:p>
      <w:pPr>
        <w:pStyle w:val="Heading1"/>
      </w:pPr>
      <w:r>
        <w:rPr>
          <w:b w:val="0"/>
        </w:rPr>
        <w:t>Appendix B. Planetary-Endocrine Correspondence</w:t>
      </w:r>
    </w:p>
    <w:p>
      <w:r>
        <w:rPr>
          <w:b w:val="0"/>
        </w:rPr>
        <w:t>Presented here as symbolic cartography carried forward from the earlier papers, not as settled physiological doctrine.</w:t>
      </w:r>
    </w:p>
    <w:tbl>
      <w:tblPr>
        <w:tblStyle w:val="TableGrid"/>
        <w:tblW w:type="auto" w:w="0"/>
        <w:tblLook w:firstColumn="1" w:firstRow="1" w:lastColumn="0" w:lastRow="0" w:noHBand="0" w:noVBand="1" w:val="04A0"/>
      </w:tblPr>
      <w:tblGrid>
        <w:gridCol w:w="1930"/>
        <w:gridCol w:w="1930"/>
        <w:gridCol w:w="1930"/>
        <w:gridCol w:w="1930"/>
        <w:gridCol w:w="1930"/>
      </w:tblGrid>
      <w:tr>
        <w:tc>
          <w:tcPr>
            <w:tcW w:type="dxa" w:w="1930"/>
          </w:tcPr>
          <w:p>
            <w:r>
              <w:t>Planet</w:t>
            </w:r>
          </w:p>
        </w:tc>
        <w:tc>
          <w:tcPr>
            <w:tcW w:type="dxa" w:w="1930"/>
          </w:tcPr>
          <w:p>
            <w:r>
              <w:t>Seal</w:t>
            </w:r>
          </w:p>
        </w:tc>
        <w:tc>
          <w:tcPr>
            <w:tcW w:type="dxa" w:w="1930"/>
          </w:tcPr>
          <w:p>
            <w:r>
              <w:t>Embodied gate</w:t>
            </w:r>
          </w:p>
        </w:tc>
        <w:tc>
          <w:tcPr>
            <w:tcW w:type="dxa" w:w="1930"/>
          </w:tcPr>
          <w:p>
            <w:r>
              <w:t>Tone</w:t>
            </w:r>
          </w:p>
        </w:tc>
        <w:tc>
          <w:tcPr>
            <w:tcW w:type="dxa" w:w="1930"/>
          </w:tcPr>
          <w:p>
            <w:r>
              <w:t>Gem</w:t>
            </w:r>
          </w:p>
        </w:tc>
      </w:tr>
      <w:tr>
        <w:tc>
          <w:tcPr>
            <w:tcW w:type="dxa" w:w="1930"/>
          </w:tcPr>
          <w:p>
            <w:r>
              <w:t>Saturn</w:t>
            </w:r>
          </w:p>
        </w:tc>
        <w:tc>
          <w:tcPr>
            <w:tcW w:type="dxa" w:w="1930"/>
          </w:tcPr>
          <w:p>
            <w:r>
              <w:t>Ephesus</w:t>
            </w:r>
          </w:p>
        </w:tc>
        <w:tc>
          <w:tcPr>
            <w:tcW w:type="dxa" w:w="1930"/>
          </w:tcPr>
          <w:p>
            <w:r>
              <w:t>Gonads</w:t>
            </w:r>
          </w:p>
        </w:tc>
        <w:tc>
          <w:tcPr>
            <w:tcW w:type="dxa" w:w="1930"/>
          </w:tcPr>
          <w:p>
            <w:r>
              <w:t>DO</w:t>
            </w:r>
          </w:p>
        </w:tc>
        <w:tc>
          <w:tcPr>
            <w:tcW w:type="dxa" w:w="1930"/>
          </w:tcPr>
          <w:p>
            <w:r>
              <w:t>Ruby</w:t>
            </w:r>
          </w:p>
        </w:tc>
      </w:tr>
      <w:tr>
        <w:tc>
          <w:tcPr>
            <w:tcW w:type="dxa" w:w="1930"/>
          </w:tcPr>
          <w:p>
            <w:r>
              <w:t>Neptune</w:t>
            </w:r>
          </w:p>
        </w:tc>
        <w:tc>
          <w:tcPr>
            <w:tcW w:type="dxa" w:w="1930"/>
          </w:tcPr>
          <w:p>
            <w:r>
              <w:t>Smyrna</w:t>
            </w:r>
          </w:p>
        </w:tc>
        <w:tc>
          <w:tcPr>
            <w:tcW w:type="dxa" w:w="1930"/>
          </w:tcPr>
          <w:p>
            <w:r>
              <w:t>Leydig / regenerative gate</w:t>
            </w:r>
          </w:p>
        </w:tc>
        <w:tc>
          <w:tcPr>
            <w:tcW w:type="dxa" w:w="1930"/>
          </w:tcPr>
          <w:p>
            <w:r>
              <w:t>RE</w:t>
            </w:r>
          </w:p>
        </w:tc>
        <w:tc>
          <w:tcPr>
            <w:tcW w:type="dxa" w:w="1930"/>
          </w:tcPr>
          <w:p>
            <w:r>
              <w:t>Citrine</w:t>
            </w:r>
          </w:p>
        </w:tc>
      </w:tr>
      <w:tr>
        <w:tc>
          <w:tcPr>
            <w:tcW w:type="dxa" w:w="1930"/>
          </w:tcPr>
          <w:p>
            <w:r>
              <w:t>Mars</w:t>
            </w:r>
          </w:p>
        </w:tc>
        <w:tc>
          <w:tcPr>
            <w:tcW w:type="dxa" w:w="1930"/>
          </w:tcPr>
          <w:p>
            <w:r>
              <w:t>Pergamos</w:t>
            </w:r>
          </w:p>
        </w:tc>
        <w:tc>
          <w:tcPr>
            <w:tcW w:type="dxa" w:w="1930"/>
          </w:tcPr>
          <w:p>
            <w:r>
              <w:t>Adrenals</w:t>
            </w:r>
          </w:p>
        </w:tc>
        <w:tc>
          <w:tcPr>
            <w:tcW w:type="dxa" w:w="1930"/>
          </w:tcPr>
          <w:p>
            <w:r>
              <w:t>MI</w:t>
            </w:r>
          </w:p>
        </w:tc>
        <w:tc>
          <w:tcPr>
            <w:tcW w:type="dxa" w:w="1930"/>
          </w:tcPr>
          <w:p>
            <w:r>
              <w:t>Topaz</w:t>
            </w:r>
          </w:p>
        </w:tc>
      </w:tr>
      <w:tr>
        <w:tc>
          <w:tcPr>
            <w:tcW w:type="dxa" w:w="1930"/>
          </w:tcPr>
          <w:p>
            <w:r>
              <w:t>Venus</w:t>
            </w:r>
          </w:p>
        </w:tc>
        <w:tc>
          <w:tcPr>
            <w:tcW w:type="dxa" w:w="1930"/>
          </w:tcPr>
          <w:p>
            <w:r>
              <w:t>Thyatira</w:t>
            </w:r>
          </w:p>
        </w:tc>
        <w:tc>
          <w:tcPr>
            <w:tcW w:type="dxa" w:w="1930"/>
          </w:tcPr>
          <w:p>
            <w:r>
              <w:t>Thymus</w:t>
            </w:r>
          </w:p>
        </w:tc>
        <w:tc>
          <w:tcPr>
            <w:tcW w:type="dxa" w:w="1930"/>
          </w:tcPr>
          <w:p>
            <w:r>
              <w:t>FA</w:t>
            </w:r>
          </w:p>
        </w:tc>
        <w:tc>
          <w:tcPr>
            <w:tcW w:type="dxa" w:w="1930"/>
          </w:tcPr>
          <w:p>
            <w:r>
              <w:t>Emerald</w:t>
            </w:r>
          </w:p>
        </w:tc>
      </w:tr>
      <w:tr>
        <w:tc>
          <w:tcPr>
            <w:tcW w:type="dxa" w:w="1930"/>
          </w:tcPr>
          <w:p>
            <w:r>
              <w:t>Uranus</w:t>
            </w:r>
          </w:p>
        </w:tc>
        <w:tc>
          <w:tcPr>
            <w:tcW w:type="dxa" w:w="1930"/>
          </w:tcPr>
          <w:p>
            <w:r>
              <w:t>Sardis</w:t>
            </w:r>
          </w:p>
        </w:tc>
        <w:tc>
          <w:tcPr>
            <w:tcW w:type="dxa" w:w="1930"/>
          </w:tcPr>
          <w:p>
            <w:r>
              <w:t>Thyroid</w:t>
            </w:r>
          </w:p>
        </w:tc>
        <w:tc>
          <w:tcPr>
            <w:tcW w:type="dxa" w:w="1930"/>
          </w:tcPr>
          <w:p>
            <w:r>
              <w:t>SO</w:t>
            </w:r>
          </w:p>
        </w:tc>
        <w:tc>
          <w:tcPr>
            <w:tcW w:type="dxa" w:w="1930"/>
          </w:tcPr>
          <w:p>
            <w:r>
              <w:t>Sapphire</w:t>
            </w:r>
          </w:p>
        </w:tc>
      </w:tr>
      <w:tr>
        <w:tc>
          <w:tcPr>
            <w:tcW w:type="dxa" w:w="1930"/>
          </w:tcPr>
          <w:p>
            <w:r>
              <w:t>Jupiter</w:t>
            </w:r>
          </w:p>
        </w:tc>
        <w:tc>
          <w:tcPr>
            <w:tcW w:type="dxa" w:w="1930"/>
          </w:tcPr>
          <w:p>
            <w:r>
              <w:t>Philadelphia</w:t>
            </w:r>
          </w:p>
        </w:tc>
        <w:tc>
          <w:tcPr>
            <w:tcW w:type="dxa" w:w="1930"/>
          </w:tcPr>
          <w:p>
            <w:r>
              <w:t>Pineal</w:t>
            </w:r>
          </w:p>
        </w:tc>
        <w:tc>
          <w:tcPr>
            <w:tcW w:type="dxa" w:w="1930"/>
          </w:tcPr>
          <w:p>
            <w:r>
              <w:t>LA</w:t>
            </w:r>
          </w:p>
        </w:tc>
        <w:tc>
          <w:tcPr>
            <w:tcW w:type="dxa" w:w="1930"/>
          </w:tcPr>
          <w:p>
            <w:r>
              <w:t>Amethyst</w:t>
            </w:r>
          </w:p>
        </w:tc>
      </w:tr>
      <w:tr>
        <w:tc>
          <w:tcPr>
            <w:tcW w:type="dxa" w:w="1930"/>
          </w:tcPr>
          <w:p>
            <w:r>
              <w:t>Mercury</w:t>
            </w:r>
          </w:p>
        </w:tc>
        <w:tc>
          <w:tcPr>
            <w:tcW w:type="dxa" w:w="1930"/>
          </w:tcPr>
          <w:p>
            <w:r>
              <w:t>Laodicea</w:t>
            </w:r>
          </w:p>
        </w:tc>
        <w:tc>
          <w:tcPr>
            <w:tcW w:type="dxa" w:w="1930"/>
          </w:tcPr>
          <w:p>
            <w:r>
              <w:t>Pituitary / third eye</w:t>
            </w:r>
          </w:p>
        </w:tc>
        <w:tc>
          <w:tcPr>
            <w:tcW w:type="dxa" w:w="1930"/>
          </w:tcPr>
          <w:p>
            <w:r>
              <w:t>TI</w:t>
            </w:r>
          </w:p>
        </w:tc>
        <w:tc>
          <w:tcPr>
            <w:tcW w:type="dxa" w:w="1930"/>
          </w:tcPr>
          <w:p>
            <w:r>
              <w:t>Diamond</w:t>
            </w:r>
          </w:p>
        </w:tc>
      </w:tr>
    </w:tbl>
    <w:p>
      <w:pPr>
        <w:pStyle w:val="Heading1"/>
      </w:pPr>
      <w:r>
        <w:rPr>
          <w:b w:val="0"/>
        </w:rPr>
        <w:t>Appendix C. Glossary and Notation</w:t>
      </w:r>
    </w:p>
    <w:tbl>
      <w:tblPr>
        <w:tblStyle w:val="TableGrid"/>
        <w:tblW w:type="auto" w:w="0"/>
        <w:jc w:val="center"/>
        <w:tblLook w:firstColumn="1" w:firstRow="1" w:lastColumn="0" w:lastRow="0" w:noHBand="0" w:noVBand="1" w:val="04A0"/>
      </w:tblPr>
      <w:tblGrid>
        <w:gridCol w:w="4824"/>
        <w:gridCol w:w="4824"/>
      </w:tblGrid>
      <w:tr>
        <w:tc>
          <w:tcPr>
            <w:tcW w:type="dxa" w:w="4824"/>
          </w:tcPr>
          <w:p>
            <w:r>
              <w:t>Term</w:t>
            </w:r>
          </w:p>
        </w:tc>
        <w:tc>
          <w:tcPr>
            <w:tcW w:type="dxa" w:w="4824"/>
          </w:tcPr>
          <w:p>
            <w:r>
              <w:t>Definition</w:t>
            </w:r>
          </w:p>
        </w:tc>
      </w:tr>
      <w:tr>
        <w:tc>
          <w:tcPr>
            <w:tcW w:type="dxa" w:w="4824"/>
          </w:tcPr>
          <w:p>
            <w:r>
              <w:t>Attractor basin</w:t>
            </w:r>
          </w:p>
        </w:tc>
        <w:tc>
          <w:tcPr>
            <w:tcW w:type="dxa" w:w="4824"/>
          </w:tcPr>
          <w:p>
            <w:r>
              <w:t>A region of state space toward which trajectories converge under system dynamics.</w:t>
            </w:r>
          </w:p>
        </w:tc>
      </w:tr>
      <w:tr>
        <w:tc>
          <w:tcPr>
            <w:tcW w:type="dxa" w:w="4824"/>
          </w:tcPr>
          <w:p>
            <w:r>
              <w:t>Coherence</w:t>
            </w:r>
          </w:p>
        </w:tc>
        <w:tc>
          <w:tcPr>
            <w:tcW w:type="dxa" w:w="4824"/>
          </w:tcPr>
          <w:p>
            <w:r>
              <w:t>Ordered relation among system components preserved under perturbation.</w:t>
            </w:r>
          </w:p>
        </w:tc>
      </w:tr>
      <w:tr>
        <w:tc>
          <w:tcPr>
            <w:tcW w:type="dxa" w:w="4824"/>
          </w:tcPr>
          <w:p>
            <w:r>
              <w:t>Coherence potential V</w:t>
            </w:r>
          </w:p>
        </w:tc>
        <w:tc>
          <w:tcPr>
            <w:tcW w:type="dxa" w:w="4824"/>
          </w:tcPr>
          <w:p>
            <w:r>
              <w:t>A nonnegative scalar function that decreases as the system becomes more ordered.</w:t>
            </w:r>
          </w:p>
        </w:tc>
      </w:tr>
      <w:tr>
        <w:tc>
          <w:tcPr>
            <w:tcW w:type="dxa" w:w="4824"/>
          </w:tcPr>
          <w:p>
            <w:r>
              <w:t>HVCF-7</w:t>
            </w:r>
          </w:p>
        </w:tc>
        <w:tc>
          <w:tcPr>
            <w:tcW w:type="dxa" w:w="4824"/>
          </w:tcPr>
          <w:p>
            <w:r>
              <w:t>Seven-axis manifold capturing geometric and symbolic coherence coordinates.</w:t>
            </w:r>
          </w:p>
        </w:tc>
      </w:tr>
      <w:tr>
        <w:tc>
          <w:tcPr>
            <w:tcW w:type="dxa" w:w="4824"/>
          </w:tcPr>
          <w:p>
            <w:r>
              <w:t>HVCF-12</w:t>
            </w:r>
          </w:p>
        </w:tc>
        <w:tc>
          <w:tcPr>
            <w:tcW w:type="dxa" w:w="4824"/>
          </w:tcPr>
          <w:p>
            <w:r>
              <w:t>Extended manifold adding execution, governance, boundary, and coupling variables.</w:t>
            </w:r>
          </w:p>
        </w:tc>
      </w:tr>
      <w:tr>
        <w:tc>
          <w:tcPr>
            <w:tcW w:type="dxa" w:w="4824"/>
          </w:tcPr>
          <w:p>
            <w:r>
              <w:t>Implosion</w:t>
            </w:r>
          </w:p>
        </w:tc>
        <w:tc>
          <w:tcPr>
            <w:tcW w:type="dxa" w:w="4824"/>
          </w:tcPr>
          <w:p>
            <w:r>
              <w:t>Ordered inward recursion or concentration toward a stabilizing center.</w:t>
            </w:r>
          </w:p>
        </w:tc>
      </w:tr>
      <w:tr>
        <w:tc>
          <w:tcPr>
            <w:tcW w:type="dxa" w:w="4824"/>
          </w:tcPr>
          <w:p>
            <w:r>
              <w:t>Logos attractor</w:t>
            </w:r>
          </w:p>
        </w:tc>
        <w:tc>
          <w:tcPr>
            <w:tcW w:type="dxa" w:w="4824"/>
          </w:tcPr>
          <w:p>
            <w:r>
              <w:t>The highest-order interpretive name for the manifold's limiting coherence state.</w:t>
            </w:r>
          </w:p>
        </w:tc>
      </w:tr>
      <w:tr>
        <w:tc>
          <w:tcPr>
            <w:tcW w:type="dxa" w:w="4824"/>
          </w:tcPr>
          <w:p>
            <w:r>
              <w:t>Projection drift</w:t>
            </w:r>
          </w:p>
        </w:tc>
        <w:tc>
          <w:tcPr>
            <w:tcW w:type="dxa" w:w="4824"/>
          </w:tcPr>
          <w:p>
            <w:r>
              <w:t>Loss of symbolic and structural continuity across expansions of a framework.</w:t>
            </w:r>
          </w:p>
        </w:tc>
      </w:tr>
      <w:tr>
        <w:tc>
          <w:tcPr>
            <w:tcW w:type="dxa" w:w="4824"/>
          </w:tcPr>
          <w:p>
            <w:r>
              <w:t>TTG</w:t>
            </w:r>
          </w:p>
        </w:tc>
        <w:tc>
          <w:tcPr>
            <w:tcW w:type="dxa" w:w="4824"/>
          </w:tcPr>
          <w:p>
            <w:r>
              <w:t>Toroidal-Theological Geometry, the geometric grammar underlying the stack.</w:t>
            </w:r>
          </w:p>
        </w:tc>
      </w:tr>
    </w:tbl>
    <w:p>
      <w:pPr>
        <w:pStyle w:val="Heading1"/>
      </w:pPr>
      <w:r>
        <w:rPr>
          <w:b w:val="0"/>
        </w:rPr>
        <w:t>Appendix D. Source Lineage</w:t>
      </w:r>
    </w:p>
    <w:p>
      <w:r>
        <w:rPr>
          <w:b w:val="0"/>
        </w:rPr>
        <w:t>This unified manuscript is directly derived from the project source set: Back to Wholeness, Emergent Mind, Emergent Gravity, the Latex-expanded Back to Wholeness monograph, the March 2026 Lux Codex Monograph, and the LUX.guru Planetary Crozier plate.</w:t>
      </w:r>
    </w:p>
    <w:p>
      <w:r>
        <w:rPr>
          <w:b w:val="0"/>
        </w:rPr>
        <w:t>For formal publication, the next revision should normalize citations, verify all external references, distinguish primary scientific sources from speculative extrapolations, and determine whether the final public edition is best presented as a monograph, white paper, or doctrinal codex.</w:t>
      </w:r>
    </w:p>
    <w:p>
      <w:pPr/>
      <w:r>
        <w:rPr>
          <w:b/>
        </w:rPr>
        <w:t xml:space="preserve">• </w:t>
      </w:r>
      <w:r>
        <w:t>Back to Wholeness: Unifying Consciousness, Gravity, and Divinity Through Vortical Plasma Theology.</w:t>
      </w:r>
    </w:p>
    <w:p>
      <w:pPr/>
      <w:r>
        <w:rPr>
          <w:b/>
        </w:rPr>
        <w:t xml:space="preserve">• </w:t>
      </w:r>
      <w:r>
        <w:t>Emergent Mind, Emergent Gravity: Toward a Vortical Plasma Theology.</w:t>
      </w:r>
    </w:p>
    <w:p>
      <w:pPr/>
      <w:r>
        <w:rPr>
          <w:b/>
        </w:rPr>
        <w:t xml:space="preserve">• </w:t>
      </w:r>
      <w:r>
        <w:t>Latex-expanded Back to Wholeness manuscript and appendical integrations.</w:t>
      </w:r>
    </w:p>
    <w:p>
      <w:pPr/>
      <w:r>
        <w:rPr>
          <w:b/>
        </w:rPr>
        <w:t xml:space="preserve">• </w:t>
      </w:r>
      <w:r>
        <w:t>Lux Codex Monograph, March 2026 edition.</w:t>
      </w:r>
    </w:p>
    <w:p>
      <w:pPr/>
      <w:r>
        <w:rPr>
          <w:b/>
        </w:rPr>
        <w:t xml:space="preserve">• </w:t>
      </w:r>
      <w:r>
        <w:t>Planetary Crozier canon for LUX.guru.</w:t>
      </w:r>
    </w:p>
    <w:sectPr w:rsidR="00FC693F" w:rsidRPr="0006063C" w:rsidSect="00034616">
      <w:footerReference w:type="default" r:id="rId9"/>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1D3461"/>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3B599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3B5998"/>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color w:val="1D3461"/>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Times New Roman" w:hAnsi="Times New Roman" w:eastAsia="Times New Roman"/>
      <w:i/>
      <w:iCs/>
      <w:color w:val="5A5A5A"/>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Caps">
    <w:name w:val="SmallCaps"/>
    <w:rPr>
      <w:rFonts w:ascii="Times New Roman" w:hAnsi="Times New Roman" w:eastAsia="Times New Roman"/>
      <w:smallCaps/>
      <w:color w:val="5A5A5A"/>
      <w:sz w:val="20"/>
    </w:rPr>
  </w:style>
  <w:style w:type="paragraph" w:customStyle="1" w:styleId="QuoteBlock">
    <w:name w:val="QuoteBlock"/>
    <w:pPr>
      <w:spacing w:before="120" w:after="120"/>
      <w:ind w:left="504" w:right="504"/>
    </w:pPr>
    <w:rPr>
      <w:rFonts w:ascii="Times New Roman" w:hAnsi="Times New Roman" w:eastAsia="Times New Roman"/>
      <w: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